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widowControl w:val="0"/>
        <w:wordWrap w:val="0"/>
        <w:autoSpaceDN w:val="0"/>
        <w:adjustRightInd w:val="0"/>
        <w:snapToGrid w:val="0"/>
        <w:textAlignment w:val="center"/>
        <w:rPr>
          <w:rFonts w:hint="eastAsia" w:ascii="宋体" w:hAnsi="宋体" w:eastAsia="方正黑体_GBK" w:cs="方正仿宋_GB2312"/>
          <w:snapToGrid w:val="0"/>
          <w:sz w:val="32"/>
          <w:szCs w:val="32"/>
          <w:lang w:bidi="ar-SA"/>
        </w:rPr>
      </w:pPr>
      <w:r>
        <w:rPr>
          <w:rFonts w:hint="eastAsia" w:ascii="宋体" w:hAnsi="宋体" w:eastAsia="方正黑体_GBK" w:cs="方正仿宋_GB2312"/>
          <w:snapToGrid w:val="0"/>
          <w:sz w:val="32"/>
          <w:szCs w:val="32"/>
          <w:lang w:bidi="ar-SA"/>
        </w:rPr>
        <w:t>附件</w:t>
      </w:r>
      <w:r>
        <w:rPr>
          <w:rFonts w:hint="eastAsia" w:ascii="宋体" w:hAnsi="宋体" w:eastAsia="方正黑体_GBK" w:cs="方正仿宋_GB2312"/>
          <w:snapToGrid w:val="0"/>
          <w:sz w:val="32"/>
          <w:szCs w:val="32"/>
          <w:lang w:val="en-US" w:eastAsia="zh-CN" w:bidi="ar-SA"/>
        </w:rPr>
        <w:t>1</w:t>
      </w:r>
      <w:r>
        <w:rPr>
          <w:rFonts w:hint="eastAsia" w:ascii="宋体" w:hAnsi="宋体" w:eastAsia="方正黑体_GBK" w:cs="方正仿宋_GB2312"/>
          <w:snapToGrid w:val="0"/>
          <w:sz w:val="32"/>
          <w:szCs w:val="32"/>
          <w:lang w:bidi="ar-SA"/>
        </w:rPr>
        <w:t>：</w:t>
      </w:r>
    </w:p>
    <w:p>
      <w:pPr>
        <w:autoSpaceDN w:val="0"/>
        <w:adjustRightInd w:val="0"/>
        <w:snapToGrid w:val="0"/>
        <w:jc w:val="center"/>
        <w:rPr>
          <w:rFonts w:ascii="宋体" w:hAnsi="宋体" w:eastAsia="方正小标宋_GBK" w:cs="方正小标宋_GBK"/>
          <w:sz w:val="44"/>
          <w:szCs w:val="48"/>
          <w:lang w:bidi="ar-SA"/>
        </w:rPr>
      </w:pPr>
      <w:r>
        <w:rPr>
          <w:rFonts w:hint="eastAsia" w:ascii="宋体" w:hAnsi="宋体" w:eastAsia="方正小标宋_GBK" w:cs="方正小标宋_GBK"/>
          <w:sz w:val="44"/>
          <w:szCs w:val="48"/>
          <w:lang w:bidi="ar-SA"/>
        </w:rPr>
        <w:t>重庆市江津区华信资产经营（集团）有限公司</w:t>
      </w:r>
    </w:p>
    <w:p>
      <w:pPr>
        <w:autoSpaceDN w:val="0"/>
        <w:adjustRightInd w:val="0"/>
        <w:snapToGrid w:val="0"/>
        <w:jc w:val="center"/>
        <w:rPr>
          <w:rFonts w:ascii="宋体" w:hAnsi="宋体" w:eastAsia="方正小标宋_GBK" w:cs="方正小标宋_GBK"/>
          <w:sz w:val="44"/>
          <w:szCs w:val="48"/>
          <w:lang w:bidi="ar-SA"/>
        </w:rPr>
      </w:pPr>
      <w:bookmarkStart w:id="0" w:name="_GoBack"/>
      <w:r>
        <w:rPr>
          <w:rFonts w:hint="eastAsia" w:ascii="宋体" w:hAnsi="宋体" w:eastAsia="方正小标宋_GBK" w:cs="方正小标宋_GBK"/>
          <w:sz w:val="44"/>
          <w:szCs w:val="48"/>
          <w:lang w:bidi="ar-SA"/>
        </w:rPr>
        <w:t>公开选聘财务部副部长岗位条件一览表</w:t>
      </w:r>
      <w:bookmarkEnd w:id="0"/>
    </w:p>
    <w:tbl>
      <w:tblPr>
        <w:tblStyle w:val="3"/>
        <w:tblpPr w:leftFromText="180" w:rightFromText="180" w:vertAnchor="text" w:horzAnchor="page" w:tblpX="1303" w:tblpY="807"/>
        <w:tblOverlap w:val="never"/>
        <w:tblW w:w="143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990"/>
        <w:gridCol w:w="1370"/>
        <w:gridCol w:w="1150"/>
        <w:gridCol w:w="1040"/>
        <w:gridCol w:w="1320"/>
        <w:gridCol w:w="1430"/>
        <w:gridCol w:w="1110"/>
        <w:gridCol w:w="1500"/>
        <w:gridCol w:w="3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岗位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选聘名额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选聘范围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性别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年龄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学历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专业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职称</w:t>
            </w: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工作经历</w:t>
            </w:r>
          </w:p>
        </w:tc>
        <w:tc>
          <w:tcPr>
            <w:tcW w:w="3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ascii="宋体" w:hAnsi="宋体" w:eastAsia="方正黑体_GBK" w:cs="方正黑体_GBK"/>
                <w:sz w:val="28"/>
                <w:lang w:bidi="ar-SA"/>
              </w:rPr>
            </w:pPr>
            <w:r>
              <w:rPr>
                <w:rFonts w:hint="eastAsia" w:ascii="宋体" w:hAnsi="宋体" w:eastAsia="方正黑体_GBK" w:cs="方正黑体_GBK"/>
                <w:sz w:val="28"/>
                <w:lang w:bidi="ar-SA"/>
              </w:rPr>
              <w:t>岗位要求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4" w:hRule="atLeast"/>
        </w:trPr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财务部</w:t>
            </w:r>
          </w:p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副部长</w:t>
            </w:r>
          </w:p>
        </w:tc>
        <w:tc>
          <w:tcPr>
            <w:tcW w:w="9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1</w:t>
            </w:r>
          </w:p>
        </w:tc>
        <w:tc>
          <w:tcPr>
            <w:tcW w:w="13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江津区区属国有企业在职职工</w:t>
            </w:r>
          </w:p>
        </w:tc>
        <w:tc>
          <w:tcPr>
            <w:tcW w:w="11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不限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40周岁以内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全日制本科取得学士学位及以上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会计学、财务管理、会计电算化等财务相关专业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中级会计师及以上职称</w:t>
            </w:r>
          </w:p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</w:p>
        </w:tc>
        <w:tc>
          <w:tcPr>
            <w:tcW w:w="1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从事财务管理、主办会计等财务管理工作10年及以上</w:t>
            </w:r>
          </w:p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</w:p>
        </w:tc>
        <w:tc>
          <w:tcPr>
            <w:tcW w:w="30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N w:val="0"/>
              <w:adjustRightInd w:val="0"/>
              <w:snapToGrid w:val="0"/>
              <w:spacing w:line="320" w:lineRule="exact"/>
              <w:jc w:val="left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  <w:r>
              <w:rPr>
                <w:rFonts w:hint="eastAsia" w:ascii="宋体" w:hAnsi="宋体" w:eastAsia="方正仿宋_GBK"/>
                <w:sz w:val="24"/>
                <w:szCs w:val="24"/>
              </w:rPr>
              <w:t>能熟练操作金蝶EAS系统，熟悉公司内控体系建设，具备较好的财务分析能力；具备良好组织能力、逻辑能力和沟通能力；具备基本的财经知识，有较强的投、融资管理及运营资金管理能力；有较高的思想政治水平，有良好的品行和较强的责任心。</w:t>
            </w:r>
          </w:p>
          <w:p>
            <w:pPr>
              <w:autoSpaceDN w:val="0"/>
              <w:adjustRightInd w:val="0"/>
              <w:snapToGrid w:val="0"/>
              <w:spacing w:line="320" w:lineRule="exact"/>
              <w:jc w:val="center"/>
              <w:rPr>
                <w:rFonts w:hint="eastAsia" w:ascii="宋体" w:hAnsi="宋体" w:eastAsia="方正仿宋_GBK" w:cs="Arial"/>
                <w:sz w:val="24"/>
                <w:szCs w:val="24"/>
                <w:lang w:bidi="ar-SA"/>
              </w:rPr>
            </w:pPr>
          </w:p>
        </w:tc>
      </w:tr>
    </w:tbl>
    <w:p>
      <w:pPr>
        <w:autoSpaceDN w:val="0"/>
        <w:snapToGrid w:val="0"/>
        <w:spacing w:line="579" w:lineRule="exact"/>
        <w:rPr>
          <w:rFonts w:hint="eastAsia" w:ascii="宋体" w:hAnsi="宋体" w:cs="仿宋_GB2312"/>
          <w:lang w:bidi="ar-SA"/>
        </w:rPr>
      </w:pPr>
    </w:p>
    <w:p>
      <w:pPr>
        <w:spacing w:line="579" w:lineRule="exact"/>
        <w:rPr>
          <w:rFonts w:ascii="宋体" w:hAnsi="宋体"/>
        </w:rPr>
      </w:pPr>
    </w:p>
    <w:p>
      <w:pPr>
        <w:rPr>
          <w:rFonts w:ascii="宋体" w:hAnsi="宋体"/>
        </w:rPr>
      </w:pPr>
    </w:p>
    <w:p/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F2E149-F221-48AB-BBCA-14F0D80C38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82EC6C0-7385-490B-8B88-874A71B774F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9D7B2D8-9F35-4CDF-AC23-3A3D654E78B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487DA87-1BA6-43C7-9C25-1D882036E9C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349E268-5C4D-407D-BB6E-291D977DA4E1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E3EFD3E4-FEF9-410C-8264-68BC6344DF94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7" w:fontKey="{465F10C8-E600-489F-A8BF-8E9926D9DFEA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F9F01CBB-8F4B-4474-BAD6-F69A8F320432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9" w:fontKey="{15FD3733-DBE3-49EF-A7FA-C565301E8612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  <w:embedRegular r:id="rId10" w:fontKey="{3405E846-C7C7-421A-9DB8-4F10929BD98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128FE"/>
    <w:rsid w:val="62F1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方正黑体_GBK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8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2021-01-04T10:20:00Z</dcterms:created>
  <dc:creator>嘿！张莉琪</dc:creator>
  <cp:lastModifiedBy>嘿！张莉琪</cp:lastModifiedBy>
  <dcterms:modified xsi:type="dcterms:W3CDTF">2021-01-04T10:20:49Z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505618225_embed</vt:lpwstr>
  </property>
</Properties>
</file>