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outlineLvl w:val="2"/>
        <w:rPr>
          <w:rFonts w:ascii="宋体" w:hAnsi="宋体" w:eastAsia="方正仿宋_GBK" w:cs="宋体"/>
          <w:sz w:val="32"/>
          <w:szCs w:val="32"/>
        </w:rPr>
      </w:pPr>
      <w:r>
        <w:rPr>
          <w:rFonts w:hint="eastAsia" w:ascii="宋体" w:hAnsi="宋体" w:eastAsia="方正仿宋_GBK" w:cs="宋体"/>
          <w:sz w:val="32"/>
          <w:szCs w:val="32"/>
        </w:rPr>
        <w:t>附件</w:t>
      </w:r>
    </w:p>
    <w:p>
      <w:pPr>
        <w:spacing w:line="500" w:lineRule="exact"/>
        <w:ind w:left="480"/>
        <w:jc w:val="center"/>
        <w:outlineLvl w:val="2"/>
        <w:rPr>
          <w:rFonts w:ascii="方正小标宋_GBK" w:hAnsi="方正小标宋_GBK" w:eastAsia="方正小标宋_GBK" w:cs="方正小标宋_GBK"/>
          <w:sz w:val="40"/>
          <w:szCs w:val="36"/>
        </w:rPr>
      </w:pPr>
      <w:r>
        <w:rPr>
          <w:rFonts w:hint="eastAsia" w:ascii="方正小标宋_GBK" w:hAnsi="方正小标宋_GBK" w:eastAsia="方正小标宋_GBK" w:cs="方正小标宋_GBK"/>
          <w:sz w:val="40"/>
          <w:szCs w:val="36"/>
        </w:rPr>
        <w:t>技术需求</w:t>
      </w:r>
    </w:p>
    <w:p>
      <w:pPr>
        <w:spacing w:line="500" w:lineRule="exact"/>
        <w:ind w:left="480"/>
        <w:outlineLvl w:val="2"/>
        <w:rPr>
          <w:rFonts w:ascii="方正黑体_GBK" w:hAnsi="方正黑体_GBK" w:eastAsia="方正黑体_GBK" w:cs="方正黑体_GBK"/>
          <w:sz w:val="32"/>
          <w:szCs w:val="32"/>
        </w:rPr>
      </w:pPr>
    </w:p>
    <w:p>
      <w:pPr>
        <w:spacing w:line="500" w:lineRule="exact"/>
        <w:ind w:left="480"/>
        <w:outlineLvl w:val="2"/>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一、项目概况</w:t>
      </w:r>
    </w:p>
    <w:p>
      <w:pPr>
        <w:spacing w:line="50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花椒大数据建设</w:t>
      </w:r>
      <w:r>
        <w:rPr>
          <w:rFonts w:hint="eastAsia" w:ascii="方正仿宋_GBK" w:hAnsi="方正仿宋_GBK" w:eastAsia="方正仿宋_GBK" w:cs="方正仿宋_GBK"/>
          <w:sz w:val="32"/>
          <w:szCs w:val="32"/>
          <w:lang w:val="en-IE"/>
        </w:rPr>
        <w:t>项目</w:t>
      </w:r>
      <w:r>
        <w:rPr>
          <w:rFonts w:hint="eastAsia" w:ascii="方正仿宋_GBK" w:hAnsi="方正仿宋_GBK" w:eastAsia="方正仿宋_GBK" w:cs="方正仿宋_GBK"/>
          <w:sz w:val="32"/>
          <w:szCs w:val="32"/>
        </w:rPr>
        <w:t>项目建设具体内容为花椒大数据平台、花椒物联网智慧种植示范基地建设、17个地面观测站建设、“花椒银行”冷库能耗及环境监测设施设备建设、花椒“价格指数”运行等，合同金额869万元。</w:t>
      </w:r>
    </w:p>
    <w:p>
      <w:pPr>
        <w:spacing w:line="500" w:lineRule="exact"/>
        <w:ind w:left="480"/>
        <w:outlineLvl w:val="2"/>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二、工作内容</w:t>
      </w:r>
    </w:p>
    <w:p>
      <w:pPr>
        <w:spacing w:line="50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对项目进行结算审核，并出具合法的结算审核报告，具体工作内容如下</w:t>
      </w:r>
    </w:p>
    <w:p>
      <w:pPr>
        <w:spacing w:line="500" w:lineRule="exact"/>
        <w:ind w:firstLine="640" w:firstLineChars="200"/>
        <w:outlineLvl w:val="2"/>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（一）合同文件的审核</w:t>
      </w:r>
    </w:p>
    <w:p>
      <w:pPr>
        <w:spacing w:line="50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1、合同（协议）与招投标文件的实质性内容是否一致；</w:t>
      </w:r>
    </w:p>
    <w:p>
      <w:pPr>
        <w:spacing w:line="50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2、补充合同与主合同实质性内容是否一致；</w:t>
      </w:r>
    </w:p>
    <w:p>
      <w:pPr>
        <w:spacing w:line="50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3、合同文件是否符合有关法律、法规的规定，尤其是强制性规定；</w:t>
      </w:r>
    </w:p>
    <w:p>
      <w:pPr>
        <w:spacing w:line="50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4、施工合同中的约定条款包括各种优惠条款、质量和工程奖罚等是否按有关规定在工程竣工结算中正确反映。凡没有按规定条款执行的，应作相应调整。</w:t>
      </w:r>
    </w:p>
    <w:p>
      <w:pPr>
        <w:spacing w:line="500" w:lineRule="exact"/>
        <w:ind w:firstLine="640" w:firstLineChars="200"/>
        <w:outlineLvl w:val="2"/>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（二）工程量计算的审核</w:t>
      </w:r>
    </w:p>
    <w:p>
      <w:pPr>
        <w:spacing w:line="50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1、送审结算的工程量是否严格按合同文件的有关约定计量；</w:t>
      </w:r>
    </w:p>
    <w:p>
      <w:pPr>
        <w:spacing w:line="50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2、是否符合政府有关规定；</w:t>
      </w:r>
    </w:p>
    <w:p>
      <w:pPr>
        <w:spacing w:line="50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3、工程洽商、会议纪要、设计变更、现场签证等结算资料中对造价的调整与合同文件规定是否矛盾；</w:t>
      </w:r>
    </w:p>
    <w:p>
      <w:pPr>
        <w:spacing w:line="50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4、各专业之间交叉部分的划分是否明确，避免重计、漏计。</w:t>
      </w:r>
    </w:p>
    <w:p>
      <w:pPr>
        <w:spacing w:line="500" w:lineRule="exact"/>
        <w:ind w:firstLine="640" w:firstLineChars="200"/>
        <w:outlineLvl w:val="2"/>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（三）费用的审核</w:t>
      </w:r>
    </w:p>
    <w:p>
      <w:pPr>
        <w:spacing w:line="50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1、送审结算的各类单价、合价的计取是否执行合同文件的约定；</w:t>
      </w:r>
    </w:p>
    <w:p>
      <w:pPr>
        <w:spacing w:line="50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2、合同以外新增工程项目是否符合合同文件的约定；</w:t>
      </w:r>
    </w:p>
    <w:p>
      <w:pPr>
        <w:spacing w:line="50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3、对于合同未明确约定的项目的计价，应由合同双方补充约定，同时审查补充约定是否与主合同、政府有关规定相符；</w:t>
      </w:r>
    </w:p>
    <w:p>
      <w:pPr>
        <w:spacing w:line="50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对涉及费用的设计变更及现场签证等资料，要审查其费用构成的合理性；审查设计变更是否经原设计审批单位和投资主管部门批准，签证手续是否真实、合法、完整，计价是否准确合理等。审核时做到设计修改变更应由原设计单位出具设计变更通知单和修改图纸，设计、核审人员签字并加盖公章，经建设单位和监理工程师审查同意签证，重大设计变更应经原审批部门或财政部门审批，否则不应列入结算，在结算审核中于以剔除；</w:t>
      </w:r>
    </w:p>
    <w:p>
      <w:pPr>
        <w:spacing w:line="50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材料、设备单价的审核。一是审核材料设备价格是否符合工程当时、当地的几个水平。若是采用市场价，则要通过现场调查、询比等方法来核实其真实性、可靠性；若是采用权威部门公布的信息价，则要注意信息价是否符合工程要求，是否要按规定调整。二是要审核材料设备价格的组成，正确处理原价、运杂费的关系，正确计算运杂费。</w:t>
      </w:r>
    </w:p>
    <w:p>
      <w:pPr>
        <w:spacing w:line="500" w:lineRule="exact"/>
        <w:ind w:firstLine="640" w:firstLineChars="200"/>
        <w:outlineLvl w:val="2"/>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（四）其他方面的审核</w:t>
      </w:r>
    </w:p>
    <w:p>
      <w:pPr>
        <w:spacing w:line="50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隐蔽验收记录的审核，通常隐蔽工程的造价较高，施工完成后又难以核实，由于某种方面的原因，容易作假，按照有关规定，所有隐蔽工程均需进行验收，两人以上签证，并经监理工程师签证确证。所以，竣工结算审核时，应该对隐蔽工程施工记录和验收和签证进行核对，手续完整，工程量与竣工图一致方可列入结算。</w:t>
      </w:r>
    </w:p>
    <w:p>
      <w:pPr>
        <w:spacing w:line="50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2、建设标准、建设规模及内容的审核</w:t>
      </w:r>
    </w:p>
    <w:p>
      <w:pPr>
        <w:spacing w:line="50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算审核要求应必须进行现场踏勘，现场踏勘主要包括以下几个方面：（1）了解工程实物完成情况及工程实施过程情况；（2）核实送审资料内容与现场实际情况是否相符；（3）核实投标承诺内容（如投标材料品牌等）与现场实际使用是否相符；（4）对有疑问或送审资料表达不清晰的内容进行现场核对，必要时可进行现场实测、拍照。</w:t>
      </w:r>
    </w:p>
    <w:p>
      <w:pPr>
        <w:pStyle w:val="3"/>
        <w:spacing w:before="0" w:after="0" w:line="500" w:lineRule="exact"/>
        <w:jc w:val="center"/>
        <w:rPr>
          <w:rFonts w:ascii="方正仿宋_GBK" w:hAnsi="方正仿宋_GBK" w:eastAsia="方正仿宋_GBK" w:cs="方正仿宋_GBK"/>
          <w:b w:val="0"/>
          <w:szCs w:val="32"/>
        </w:rPr>
      </w:pPr>
      <w:r>
        <w:rPr>
          <w:rFonts w:hint="eastAsia" w:ascii="方正仿宋_GBK" w:hAnsi="方正仿宋_GBK" w:eastAsia="方正仿宋_GBK" w:cs="方正仿宋_GBK"/>
          <w:b w:val="0"/>
          <w:szCs w:val="32"/>
        </w:rPr>
        <w:br w:type="page"/>
      </w:r>
      <w:bookmarkStart w:id="0" w:name="_Toc1968448678"/>
      <w:r>
        <w:rPr>
          <w:rFonts w:hint="eastAsia" w:ascii="方正小标宋_GBK" w:hAnsi="方正小标宋_GBK" w:eastAsia="方正小标宋_GBK" w:cs="方正小标宋_GBK"/>
          <w:b w:val="0"/>
          <w:sz w:val="40"/>
          <w:szCs w:val="40"/>
        </w:rPr>
        <w:t>商务需求</w:t>
      </w:r>
      <w:bookmarkEnd w:id="0"/>
    </w:p>
    <w:p>
      <w:pPr>
        <w:spacing w:line="500" w:lineRule="exact"/>
        <w:ind w:left="480"/>
        <w:outlineLvl w:val="2"/>
        <w:rPr>
          <w:rFonts w:ascii="方正黑体_GBK" w:hAnsi="方正黑体_GBK" w:eastAsia="方正黑体_GBK" w:cs="方正黑体_GBK"/>
          <w:sz w:val="32"/>
          <w:szCs w:val="32"/>
        </w:rPr>
      </w:pPr>
      <w:bookmarkStart w:id="1" w:name="_Toc1178733968"/>
      <w:bookmarkStart w:id="2" w:name="_Toc7003"/>
      <w:bookmarkStart w:id="3" w:name="_Toc459296762"/>
      <w:bookmarkStart w:id="4" w:name="_Toc267320049"/>
      <w:bookmarkStart w:id="5" w:name="_Toc459280280"/>
    </w:p>
    <w:p>
      <w:pPr>
        <w:spacing w:line="500" w:lineRule="exact"/>
        <w:ind w:left="480"/>
        <w:outlineLvl w:val="2"/>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一、实施时间、地点及验收方式</w:t>
      </w:r>
      <w:bookmarkEnd w:id="1"/>
      <w:bookmarkEnd w:id="2"/>
    </w:p>
    <w:bookmarkEnd w:id="3"/>
    <w:bookmarkEnd w:id="4"/>
    <w:p>
      <w:pPr>
        <w:spacing w:line="500" w:lineRule="exact"/>
        <w:ind w:firstLine="640" w:firstLineChars="200"/>
        <w:outlineLvl w:val="2"/>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（一）实施时间</w:t>
      </w:r>
    </w:p>
    <w:p>
      <w:pPr>
        <w:pStyle w:val="5"/>
        <w:tabs>
          <w:tab w:val="left" w:pos="4905"/>
        </w:tabs>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收到完整的送审资料后15个工作日内出具初步审核结果。</w:t>
      </w:r>
    </w:p>
    <w:p>
      <w:pPr>
        <w:spacing w:line="500" w:lineRule="exact"/>
        <w:ind w:firstLine="640" w:firstLineChars="200"/>
        <w:outlineLvl w:val="2"/>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（二）实施地点</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实施地点：重庆市江津区范围内。</w:t>
      </w:r>
    </w:p>
    <w:p>
      <w:pPr>
        <w:spacing w:line="500" w:lineRule="exact"/>
        <w:ind w:firstLine="640" w:firstLineChars="200"/>
        <w:outlineLvl w:val="2"/>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（三）验收方式</w:t>
      </w:r>
    </w:p>
    <w:p>
      <w:pPr>
        <w:pStyle w:val="5"/>
        <w:spacing w:line="50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按照国家及行业相关标准，采购合同规定的内容和标准进行验收，如验收达不到规定要求，对采购人造成一定的影响，成交供应商承担一切责任，并赔偿所造成的损失。</w:t>
      </w:r>
    </w:p>
    <w:p>
      <w:pPr>
        <w:spacing w:line="500" w:lineRule="exact"/>
        <w:ind w:left="480"/>
        <w:outlineLvl w:val="2"/>
        <w:rPr>
          <w:rFonts w:ascii="方正黑体_GBK" w:hAnsi="方正黑体_GBK" w:eastAsia="方正黑体_GBK" w:cs="方正黑体_GBK"/>
          <w:sz w:val="32"/>
          <w:szCs w:val="32"/>
        </w:rPr>
      </w:pPr>
      <w:bookmarkStart w:id="6" w:name="_Toc11066"/>
      <w:bookmarkStart w:id="7" w:name="_Toc1288599022"/>
      <w:r>
        <w:rPr>
          <w:rFonts w:hint="eastAsia" w:ascii="方正黑体_GBK" w:hAnsi="方正黑体_GBK" w:eastAsia="方正黑体_GBK" w:cs="方正黑体_GBK"/>
          <w:sz w:val="32"/>
          <w:szCs w:val="32"/>
        </w:rPr>
        <w:t>二、</w:t>
      </w:r>
      <w:bookmarkStart w:id="8" w:name="_Toc75877928"/>
      <w:r>
        <w:rPr>
          <w:rFonts w:hint="eastAsia" w:ascii="方正黑体_GBK" w:hAnsi="方正黑体_GBK" w:eastAsia="方正黑体_GBK" w:cs="方正黑体_GBK"/>
          <w:sz w:val="32"/>
          <w:szCs w:val="32"/>
        </w:rPr>
        <w:t>报价要求</w:t>
      </w:r>
      <w:bookmarkEnd w:id="6"/>
      <w:bookmarkEnd w:id="7"/>
      <w:bookmarkEnd w:id="8"/>
    </w:p>
    <w:p>
      <w:pPr>
        <w:snapToGrid w:val="0"/>
        <w:spacing w:line="500" w:lineRule="exact"/>
        <w:ind w:firstLine="540"/>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本次报价须为人民币报价，包含：</w:t>
      </w:r>
      <w:r>
        <w:rPr>
          <w:rFonts w:hint="eastAsia" w:ascii="方正仿宋_GBK" w:hAnsi="方正仿宋_GBK" w:eastAsia="方正仿宋_GBK" w:cs="方正仿宋_GBK"/>
          <w:color w:val="000000"/>
          <w:sz w:val="32"/>
          <w:szCs w:val="32"/>
        </w:rPr>
        <w:t>本项目所需的服务费、人工费、材料费及提供服务所需的工具使用费及各种应纳的税费</w:t>
      </w:r>
      <w:r>
        <w:rPr>
          <w:rFonts w:hint="eastAsia" w:ascii="方正仿宋_GBK" w:hAnsi="方正仿宋_GBK" w:eastAsia="方正仿宋_GBK" w:cs="方正仿宋_GBK"/>
          <w:kern w:val="0"/>
          <w:sz w:val="32"/>
          <w:szCs w:val="32"/>
        </w:rPr>
        <w:t>等完成本项目的所有费用</w:t>
      </w:r>
      <w:r>
        <w:rPr>
          <w:rFonts w:hint="eastAsia" w:ascii="方正仿宋_GBK" w:hAnsi="方正仿宋_GBK" w:eastAsia="方正仿宋_GBK" w:cs="方正仿宋_GBK"/>
          <w:color w:val="000000"/>
          <w:sz w:val="32"/>
          <w:szCs w:val="32"/>
        </w:rPr>
        <w:t>。</w:t>
      </w:r>
    </w:p>
    <w:p>
      <w:pPr>
        <w:spacing w:line="500" w:lineRule="exact"/>
        <w:ind w:left="480"/>
        <w:outlineLvl w:val="2"/>
        <w:rPr>
          <w:rFonts w:ascii="方正黑体_GBK" w:hAnsi="方正黑体_GBK" w:eastAsia="方正黑体_GBK" w:cs="方正黑体_GBK"/>
          <w:sz w:val="32"/>
          <w:szCs w:val="32"/>
        </w:rPr>
      </w:pPr>
      <w:bookmarkStart w:id="9" w:name="_Toc644"/>
      <w:bookmarkStart w:id="10" w:name="_Toc1795142247"/>
      <w:r>
        <w:rPr>
          <w:rFonts w:hint="eastAsia" w:ascii="方正黑体_GBK" w:hAnsi="方正黑体_GBK" w:eastAsia="方正黑体_GBK" w:cs="方正黑体_GBK"/>
          <w:sz w:val="32"/>
          <w:szCs w:val="32"/>
        </w:rPr>
        <w:t>三、付款方式</w:t>
      </w:r>
      <w:bookmarkEnd w:id="9"/>
      <w:bookmarkEnd w:id="10"/>
    </w:p>
    <w:p>
      <w:pPr>
        <w:spacing w:line="50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kern w:val="0"/>
          <w:sz w:val="32"/>
          <w:szCs w:val="32"/>
        </w:rPr>
        <w:t xml:space="preserve"> 结算审核完成，出具合法的结算审核报告后10个工作日内，采购人向供应商支付合同款。</w:t>
      </w:r>
    </w:p>
    <w:p>
      <w:pPr>
        <w:spacing w:line="500" w:lineRule="exact"/>
        <w:ind w:left="480"/>
        <w:outlineLvl w:val="2"/>
        <w:rPr>
          <w:rFonts w:ascii="方正黑体_GBK" w:hAnsi="方正黑体_GBK" w:eastAsia="方正黑体_GBK" w:cs="方正黑体_GBK"/>
          <w:sz w:val="32"/>
          <w:szCs w:val="32"/>
        </w:rPr>
      </w:pPr>
      <w:bookmarkStart w:id="11" w:name="_Toc1224372071"/>
      <w:r>
        <w:rPr>
          <w:rFonts w:hint="eastAsia" w:ascii="方正黑体_GBK" w:hAnsi="方正黑体_GBK" w:eastAsia="方正黑体_GBK" w:cs="方正黑体_GBK"/>
          <w:sz w:val="32"/>
          <w:szCs w:val="32"/>
        </w:rPr>
        <w:t>四、人员要求</w:t>
      </w:r>
      <w:bookmarkEnd w:id="11"/>
    </w:p>
    <w:p>
      <w:pPr>
        <w:pStyle w:val="5"/>
        <w:spacing w:line="500" w:lineRule="exact"/>
        <w:ind w:firstLine="640" w:firstLineChars="200"/>
        <w:rPr>
          <w:rFonts w:ascii="方正仿宋_GBK" w:hAnsi="方正仿宋_GBK" w:eastAsia="方正仿宋_GBK" w:cs="方正仿宋_GBK"/>
          <w:color w:val="000000"/>
          <w:sz w:val="32"/>
          <w:szCs w:val="32"/>
        </w:rPr>
      </w:pPr>
      <w:bookmarkStart w:id="12" w:name="_Toc8422"/>
      <w:bookmarkStart w:id="13" w:name="_Toc75877930"/>
      <w:r>
        <w:rPr>
          <w:rFonts w:hint="eastAsia" w:ascii="方正仿宋_GBK" w:hAnsi="方正仿宋_GBK" w:eastAsia="方正仿宋_GBK" w:cs="方正仿宋_GBK"/>
          <w:color w:val="000000"/>
          <w:sz w:val="32"/>
          <w:szCs w:val="32"/>
        </w:rPr>
        <w:t>（</w:t>
      </w:r>
      <w:r>
        <w:rPr>
          <w:rFonts w:hint="eastAsia" w:ascii="方正楷体_GBK" w:hAnsi="方正楷体_GBK" w:eastAsia="方正楷体_GBK" w:cs="方正楷体_GBK"/>
          <w:sz w:val="32"/>
          <w:szCs w:val="32"/>
        </w:rPr>
        <w:t>一）项目负责人（1人）：</w:t>
      </w:r>
      <w:r>
        <w:rPr>
          <w:rFonts w:hint="eastAsia" w:ascii="方正仿宋_GBK" w:hAnsi="方正仿宋_GBK" w:eastAsia="方正仿宋_GBK" w:cs="方正仿宋_GBK"/>
          <w:color w:val="000000"/>
          <w:sz w:val="32"/>
          <w:szCs w:val="32"/>
        </w:rPr>
        <w:t>具有国家住建部颁发的注册造价工程师证书。</w:t>
      </w:r>
    </w:p>
    <w:p>
      <w:pPr>
        <w:pStyle w:val="5"/>
        <w:spacing w:line="500" w:lineRule="exact"/>
        <w:ind w:firstLine="640" w:firstLineChars="200"/>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sz w:val="32"/>
          <w:szCs w:val="32"/>
        </w:rPr>
        <w:t>（二）项目专业人员（1人）：</w:t>
      </w:r>
      <w:r>
        <w:rPr>
          <w:rFonts w:hint="eastAsia" w:ascii="方正仿宋_GBK" w:hAnsi="方正仿宋_GBK" w:eastAsia="方正仿宋_GBK" w:cs="方正仿宋_GBK"/>
          <w:color w:val="000000"/>
          <w:sz w:val="32"/>
          <w:szCs w:val="32"/>
        </w:rPr>
        <w:t>具有国家住建部颁发的注册造价工程师证书或工业和信息化部教育与考试中心颁发的《软件工程造价师》证书或信息化相关专业中级职称证书。</w:t>
      </w:r>
    </w:p>
    <w:p>
      <w:pPr>
        <w:pStyle w:val="2"/>
        <w:spacing w:before="0" w:after="0" w:line="500" w:lineRule="exact"/>
        <w:ind w:firstLine="640" w:firstLineChars="200"/>
        <w:rPr>
          <w:rFonts w:ascii="方正黑体_GBK" w:hAnsi="方正黑体_GBK" w:eastAsia="方正黑体_GBK" w:cs="方正黑体_GBK"/>
          <w:b w:val="0"/>
          <w:szCs w:val="32"/>
        </w:rPr>
      </w:pPr>
      <w:bookmarkStart w:id="14" w:name="_Toc494963487"/>
      <w:r>
        <w:rPr>
          <w:rFonts w:hint="eastAsia" w:ascii="方正黑体_GBK" w:hAnsi="方正黑体_GBK" w:eastAsia="方正黑体_GBK" w:cs="方正黑体_GBK"/>
          <w:b w:val="0"/>
          <w:szCs w:val="32"/>
        </w:rPr>
        <w:t>五、保密及工作纪律要求</w:t>
      </w:r>
      <w:bookmarkEnd w:id="12"/>
      <w:bookmarkEnd w:id="13"/>
      <w:bookmarkEnd w:id="14"/>
    </w:p>
    <w:p>
      <w:pPr>
        <w:pStyle w:val="5"/>
        <w:spacing w:line="50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（一）供应商须同采购人签署保密协议，签订保密承诺书。供应商参与人员不得以任何形式向任何单位或个人披露全过程跟踪审计中的有关信息，对执业过程中知悉的国家秘密和采购人工作秘密严加保密。</w:t>
      </w:r>
    </w:p>
    <w:p>
      <w:pPr>
        <w:pStyle w:val="5"/>
        <w:spacing w:line="500" w:lineRule="exact"/>
        <w:ind w:firstLine="640" w:firstLineChars="200"/>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sz w:val="32"/>
          <w:szCs w:val="32"/>
        </w:rPr>
        <w:t>（二）供应商应按照约定时间完成咨询业务。</w:t>
      </w:r>
      <w:r>
        <w:rPr>
          <w:rFonts w:hint="eastAsia" w:ascii="方正仿宋_GBK" w:hAnsi="方正仿宋_GBK" w:eastAsia="方正仿宋_GBK" w:cs="方正仿宋_GBK"/>
          <w:color w:val="000000"/>
          <w:sz w:val="32"/>
          <w:szCs w:val="32"/>
        </w:rPr>
        <w:t>供应商人员在咨询过程中遇到重大问题须及时向采购人报告。采购人对重要事项审查和复核过程中如遇疑问，供应商派遣人员应履行解释说明义务。因严重过失或故意提供不实、内容虚假审核结果、审核结论、审核报告的，应承担相应法律责任，采购人将不予支付委托业务费用，并保留向其追究相应法律责任的权力。</w:t>
      </w:r>
    </w:p>
    <w:p>
      <w:pPr>
        <w:spacing w:line="500" w:lineRule="exact"/>
        <w:ind w:left="480"/>
        <w:outlineLvl w:val="2"/>
        <w:rPr>
          <w:rFonts w:ascii="方正黑体_GBK" w:hAnsi="方正黑体_GBK" w:eastAsia="方正黑体_GBK" w:cs="方正黑体_GBK"/>
          <w:sz w:val="32"/>
          <w:szCs w:val="32"/>
        </w:rPr>
      </w:pPr>
      <w:bookmarkStart w:id="15" w:name="_Toc1280454356"/>
      <w:bookmarkStart w:id="16" w:name="_Toc27443"/>
      <w:bookmarkStart w:id="17" w:name="_Toc75877931"/>
      <w:r>
        <w:rPr>
          <w:rFonts w:hint="eastAsia" w:ascii="方正黑体_GBK" w:hAnsi="方正黑体_GBK" w:eastAsia="方正黑体_GBK" w:cs="方正黑体_GBK"/>
          <w:sz w:val="32"/>
          <w:szCs w:val="32"/>
        </w:rPr>
        <w:t>六、廉政及职业道德要求</w:t>
      </w:r>
      <w:bookmarkEnd w:id="15"/>
      <w:bookmarkEnd w:id="16"/>
      <w:bookmarkEnd w:id="17"/>
    </w:p>
    <w:p>
      <w:pPr>
        <w:pStyle w:val="5"/>
        <w:spacing w:line="50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（一）供应商应客观公正依法审核，遵守审核纪律和职业道德。</w:t>
      </w:r>
    </w:p>
    <w:p>
      <w:pPr>
        <w:pStyle w:val="5"/>
        <w:spacing w:line="50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（二）供应商不得以任何形式将审核任务转包给其他审核机构。与被审核单位或者审核事项有利害关系的，应履行回避原则。</w:t>
      </w:r>
    </w:p>
    <w:p>
      <w:pPr>
        <w:pStyle w:val="5"/>
        <w:spacing w:line="50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（三）供应商在执行采购人审核业务时，不得有下列行为：</w:t>
      </w:r>
    </w:p>
    <w:p>
      <w:pPr>
        <w:pStyle w:val="5"/>
        <w:spacing w:line="50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1.索取、收受委托合同约定以外的酬金或者其他财物，或者利用执行业务之便，谋取其他不正当的利益。</w:t>
      </w:r>
    </w:p>
    <w:p>
      <w:pPr>
        <w:pStyle w:val="5"/>
        <w:spacing w:line="50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2.允许他人以供应商名义执行业务。</w:t>
      </w:r>
    </w:p>
    <w:p>
      <w:pPr>
        <w:pStyle w:val="5"/>
        <w:spacing w:line="50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3.违反法律、行政法规的其他行为。</w:t>
      </w:r>
    </w:p>
    <w:p>
      <w:pPr>
        <w:spacing w:line="500" w:lineRule="exact"/>
        <w:ind w:left="480"/>
        <w:outlineLvl w:val="2"/>
        <w:rPr>
          <w:rFonts w:ascii="方正黑体_GBK" w:hAnsi="方正黑体_GBK" w:eastAsia="方正黑体_GBK" w:cs="方正黑体_GBK"/>
          <w:sz w:val="32"/>
          <w:szCs w:val="32"/>
        </w:rPr>
      </w:pPr>
      <w:bookmarkStart w:id="18" w:name="_Toc554213430"/>
      <w:r>
        <w:rPr>
          <w:rFonts w:hint="eastAsia" w:ascii="方正黑体_GBK" w:hAnsi="方正黑体_GBK" w:eastAsia="方正黑体_GBK" w:cs="方正黑体_GBK"/>
          <w:sz w:val="32"/>
          <w:szCs w:val="32"/>
        </w:rPr>
        <w:t>七、其他</w:t>
      </w:r>
      <w:bookmarkEnd w:id="18"/>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（一）供应商必须在响应文件中对以上条款和服务承诺明确列出。</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（二）其他未尽事宜由供需双方在采购合同中详细约定。</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bookmarkEnd w:id="5"/>
    <w:p>
      <w:pPr>
        <w:spacing w:line="500" w:lineRule="exact"/>
        <w:rPr>
          <w:rFonts w:ascii="宋体" w:hAnsi="宋体" w:eastAsia="方正仿宋_GBK" w:cs="宋体"/>
          <w:sz w:val="32"/>
          <w:szCs w:val="32"/>
        </w:rPr>
      </w:pPr>
    </w:p>
    <w:p>
      <w:pPr>
        <w:pStyle w:val="2"/>
      </w:pPr>
    </w:p>
    <w:p/>
    <w:p>
      <w:pPr>
        <w:pStyle w:val="2"/>
        <w:jc w:val="center"/>
      </w:pPr>
      <w:r>
        <w:rPr>
          <w:rFonts w:hint="eastAsia"/>
        </w:rPr>
        <w:t>评分细则</w:t>
      </w:r>
    </w:p>
    <w:tbl>
      <w:tblPr>
        <w:tblStyle w:val="6"/>
        <w:tblW w:w="9952" w:type="dxa"/>
        <w:jc w:val="center"/>
        <w:tblLayout w:type="fixed"/>
        <w:tblCellMar>
          <w:top w:w="0" w:type="dxa"/>
          <w:left w:w="108" w:type="dxa"/>
          <w:bottom w:w="0" w:type="dxa"/>
          <w:right w:w="108" w:type="dxa"/>
        </w:tblCellMar>
      </w:tblPr>
      <w:tblGrid>
        <w:gridCol w:w="1170"/>
        <w:gridCol w:w="720"/>
        <w:gridCol w:w="5413"/>
        <w:gridCol w:w="2649"/>
      </w:tblGrid>
      <w:tr>
        <w:tblPrEx>
          <w:tblCellMar>
            <w:top w:w="0" w:type="dxa"/>
            <w:left w:w="108" w:type="dxa"/>
            <w:bottom w:w="0" w:type="dxa"/>
            <w:right w:w="108" w:type="dxa"/>
          </w:tblCellMar>
        </w:tblPrEx>
        <w:trPr>
          <w:trHeight w:val="340" w:hRule="atLeast"/>
          <w:jc w:val="center"/>
        </w:trPr>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序号类别权重</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评分</w:t>
            </w:r>
          </w:p>
          <w:p>
            <w:pPr>
              <w:widowControl/>
              <w:jc w:val="center"/>
              <w:rPr>
                <w:rFonts w:ascii="宋体" w:hAnsi="宋体" w:cs="宋体"/>
                <w:b/>
                <w:bCs/>
                <w:kern w:val="0"/>
                <w:sz w:val="21"/>
                <w:szCs w:val="21"/>
              </w:rPr>
            </w:pPr>
            <w:r>
              <w:rPr>
                <w:rFonts w:hint="eastAsia" w:ascii="宋体" w:hAnsi="宋体" w:cs="宋体"/>
                <w:b/>
                <w:bCs/>
                <w:kern w:val="0"/>
                <w:sz w:val="21"/>
                <w:szCs w:val="21"/>
              </w:rPr>
              <w:t>因素</w:t>
            </w:r>
          </w:p>
        </w:tc>
        <w:tc>
          <w:tcPr>
            <w:tcW w:w="541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评分标准</w:t>
            </w:r>
          </w:p>
        </w:tc>
        <w:tc>
          <w:tcPr>
            <w:tcW w:w="264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说明</w:t>
            </w:r>
          </w:p>
        </w:tc>
      </w:tr>
      <w:tr>
        <w:tblPrEx>
          <w:tblCellMar>
            <w:top w:w="0" w:type="dxa"/>
            <w:left w:w="108" w:type="dxa"/>
            <w:bottom w:w="0" w:type="dxa"/>
            <w:right w:w="108" w:type="dxa"/>
          </w:tblCellMar>
        </w:tblPrEx>
        <w:trPr>
          <w:trHeight w:val="1557" w:hRule="atLeast"/>
          <w:jc w:val="center"/>
        </w:trPr>
        <w:tc>
          <w:tcPr>
            <w:tcW w:w="11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b/>
                <w:bCs/>
                <w:kern w:val="0"/>
                <w:sz w:val="21"/>
                <w:szCs w:val="21"/>
              </w:rPr>
              <w:t>1．经济部分（10%）</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报价（10分）</w:t>
            </w:r>
          </w:p>
        </w:tc>
        <w:tc>
          <w:tcPr>
            <w:tcW w:w="541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p>
          <w:p>
            <w:pPr>
              <w:spacing w:line="240" w:lineRule="atLeast"/>
              <w:rPr>
                <w:rFonts w:ascii="宋体" w:hAnsi="宋体" w:cs="宋体"/>
                <w:sz w:val="21"/>
                <w:szCs w:val="21"/>
              </w:rPr>
            </w:pPr>
            <w:r>
              <w:rPr>
                <w:rFonts w:hint="eastAsia" w:ascii="宋体" w:hAnsi="宋体" w:cs="宋体"/>
                <w:sz w:val="21"/>
                <w:szCs w:val="21"/>
              </w:rPr>
              <w:t>满足资格要求且最后报价最低的供应商的价格为基准价，按照下列公式计算每个供应商的报价得分。</w:t>
            </w:r>
          </w:p>
          <w:p>
            <w:pPr>
              <w:rPr>
                <w:rFonts w:ascii="宋体" w:hAnsi="宋体" w:cs="宋体"/>
                <w:kern w:val="0"/>
                <w:sz w:val="21"/>
                <w:szCs w:val="21"/>
              </w:rPr>
            </w:pPr>
            <w:r>
              <w:rPr>
                <w:rFonts w:hint="eastAsia" w:ascii="宋体" w:hAnsi="宋体" w:cs="宋体"/>
                <w:sz w:val="21"/>
                <w:szCs w:val="21"/>
              </w:rPr>
              <w:t>报价得分=（基准价/供应商报价）×价格权值×100</w:t>
            </w:r>
          </w:p>
        </w:tc>
        <w:tc>
          <w:tcPr>
            <w:tcW w:w="2649" w:type="dxa"/>
            <w:tcBorders>
              <w:top w:val="nil"/>
              <w:left w:val="single" w:color="auto" w:sz="4" w:space="0"/>
              <w:bottom w:val="single" w:color="auto" w:sz="4" w:space="0"/>
              <w:right w:val="single" w:color="auto" w:sz="4" w:space="0"/>
            </w:tcBorders>
            <w:vAlign w:val="center"/>
          </w:tcPr>
          <w:p>
            <w:pPr>
              <w:widowControl/>
              <w:rPr>
                <w:rFonts w:ascii="宋体" w:hAnsi="宋体" w:cs="宋体"/>
                <w:kern w:val="0"/>
                <w:sz w:val="21"/>
                <w:szCs w:val="21"/>
              </w:rPr>
            </w:pPr>
            <w:r>
              <w:rPr>
                <w:rFonts w:hint="eastAsia" w:ascii="宋体" w:hAnsi="宋体" w:cs="宋体"/>
                <w:sz w:val="21"/>
                <w:szCs w:val="21"/>
              </w:rPr>
              <w:t>对小型和微型企业产品的价格给予6%-10%的扣除，用扣除后的价格参与审核。</w:t>
            </w:r>
            <w:r>
              <w:rPr>
                <w:rFonts w:hint="eastAsia" w:ascii="宋体" w:hAnsi="宋体" w:cs="宋体"/>
                <w:b/>
                <w:bCs/>
                <w:sz w:val="21"/>
                <w:szCs w:val="21"/>
              </w:rPr>
              <w:t>提供相应的小微企业的承诺函</w:t>
            </w:r>
          </w:p>
        </w:tc>
      </w:tr>
      <w:tr>
        <w:tblPrEx>
          <w:tblCellMar>
            <w:top w:w="0" w:type="dxa"/>
            <w:left w:w="108" w:type="dxa"/>
            <w:bottom w:w="0" w:type="dxa"/>
            <w:right w:w="108" w:type="dxa"/>
          </w:tblCellMar>
        </w:tblPrEx>
        <w:trPr>
          <w:trHeight w:val="3027" w:hRule="atLeast"/>
          <w:jc w:val="center"/>
        </w:trPr>
        <w:tc>
          <w:tcPr>
            <w:tcW w:w="1170" w:type="dxa"/>
            <w:vMerge w:val="restart"/>
            <w:tcBorders>
              <w:top w:val="single" w:color="auto" w:sz="4" w:space="0"/>
              <w:left w:val="single" w:color="auto" w:sz="4" w:space="0"/>
              <w:right w:val="single" w:color="auto" w:sz="4" w:space="0"/>
            </w:tcBorders>
            <w:vAlign w:val="center"/>
          </w:tcPr>
          <w:p>
            <w:pPr>
              <w:jc w:val="center"/>
              <w:rPr>
                <w:rFonts w:ascii="宋体" w:hAnsi="宋体" w:cs="宋体"/>
                <w:b/>
                <w:bCs/>
                <w:kern w:val="0"/>
                <w:sz w:val="21"/>
                <w:szCs w:val="21"/>
              </w:rPr>
            </w:pPr>
            <w:r>
              <w:rPr>
                <w:rFonts w:hint="eastAsia" w:ascii="宋体" w:hAnsi="宋体" w:cs="宋体"/>
                <w:b/>
                <w:bCs/>
                <w:kern w:val="0"/>
                <w:sz w:val="21"/>
                <w:szCs w:val="21"/>
              </w:rPr>
              <w:t>2．商务部分（70%）</w:t>
            </w:r>
          </w:p>
        </w:tc>
        <w:tc>
          <w:tcPr>
            <w:tcW w:w="720" w:type="dxa"/>
            <w:tcBorders>
              <w:left w:val="single" w:color="auto" w:sz="4" w:space="0"/>
              <w:bottom w:val="single" w:color="auto" w:sz="4" w:space="0"/>
              <w:right w:val="single" w:color="auto" w:sz="4" w:space="0"/>
            </w:tcBorders>
            <w:vAlign w:val="center"/>
          </w:tcPr>
          <w:p>
            <w:pPr>
              <w:jc w:val="center"/>
              <w:rPr>
                <w:rFonts w:ascii="宋体" w:hAnsi="宋体" w:cs="宋体"/>
                <w:kern w:val="0"/>
                <w:sz w:val="21"/>
                <w:szCs w:val="21"/>
              </w:rPr>
            </w:pPr>
            <w:r>
              <w:rPr>
                <w:rFonts w:hint="eastAsia" w:ascii="宋体" w:hAnsi="宋体" w:cs="宋体"/>
                <w:kern w:val="0"/>
                <w:sz w:val="21"/>
                <w:szCs w:val="21"/>
              </w:rPr>
              <w:t>企业人员</w:t>
            </w:r>
            <w:r>
              <w:rPr>
                <w:rFonts w:ascii="宋体" w:hAnsi="宋体" w:cs="宋体"/>
                <w:kern w:val="0"/>
                <w:sz w:val="21"/>
                <w:szCs w:val="21"/>
              </w:rPr>
              <w:t>整体实力（</w:t>
            </w:r>
            <w:r>
              <w:rPr>
                <w:rFonts w:hint="eastAsia" w:ascii="宋体" w:hAnsi="宋体" w:cs="宋体"/>
                <w:kern w:val="0"/>
                <w:sz w:val="21"/>
                <w:szCs w:val="21"/>
              </w:rPr>
              <w:t>10分</w:t>
            </w:r>
            <w:r>
              <w:rPr>
                <w:rFonts w:ascii="宋体" w:hAnsi="宋体" w:cs="宋体"/>
                <w:kern w:val="0"/>
                <w:sz w:val="21"/>
                <w:szCs w:val="21"/>
              </w:rPr>
              <w:t>）</w:t>
            </w:r>
          </w:p>
        </w:tc>
        <w:tc>
          <w:tcPr>
            <w:tcW w:w="5413" w:type="dxa"/>
            <w:tcBorders>
              <w:top w:val="single" w:color="auto" w:sz="4" w:space="0"/>
              <w:left w:val="single" w:color="auto" w:sz="4" w:space="0"/>
              <w:bottom w:val="single" w:color="auto" w:sz="4" w:space="0"/>
              <w:right w:val="single" w:color="auto" w:sz="4" w:space="0"/>
            </w:tcBorders>
            <w:vAlign w:val="center"/>
          </w:tcPr>
          <w:p>
            <w:pPr>
              <w:rPr>
                <w:rFonts w:hAnsi="宋体" w:cs="宋体"/>
                <w:sz w:val="21"/>
                <w:szCs w:val="21"/>
              </w:rPr>
            </w:pPr>
            <w:r>
              <w:rPr>
                <w:rFonts w:hint="eastAsia" w:hAnsi="宋体" w:cs="宋体"/>
                <w:sz w:val="21"/>
                <w:szCs w:val="21"/>
              </w:rPr>
              <w:tab/>
            </w:r>
            <w:r>
              <w:rPr>
                <w:rFonts w:hint="eastAsia" w:hAnsi="宋体" w:cs="宋体"/>
                <w:sz w:val="21"/>
                <w:szCs w:val="21"/>
              </w:rPr>
              <w:t>投标人具有注册造价工程师人数达到10人的得2分，每增加1人加2分，满分10分；低于10人不得分。</w:t>
            </w:r>
          </w:p>
          <w:p>
            <w:pPr>
              <w:widowControl/>
              <w:spacing w:line="360" w:lineRule="exact"/>
              <w:jc w:val="left"/>
              <w:rPr>
                <w:rFonts w:ascii="宋体" w:hAnsi="宋体" w:cs="宋体"/>
                <w:kern w:val="0"/>
                <w:sz w:val="21"/>
                <w:szCs w:val="21"/>
              </w:rPr>
            </w:pPr>
          </w:p>
        </w:tc>
        <w:tc>
          <w:tcPr>
            <w:tcW w:w="2649" w:type="dxa"/>
            <w:tcBorders>
              <w:left w:val="nil"/>
              <w:bottom w:val="single" w:color="auto" w:sz="4" w:space="0"/>
              <w:right w:val="single" w:color="auto" w:sz="4" w:space="0"/>
            </w:tcBorders>
            <w:vAlign w:val="center"/>
          </w:tcPr>
          <w:p>
            <w:pPr>
              <w:jc w:val="left"/>
              <w:rPr>
                <w:rFonts w:ascii="宋体" w:hAnsi="宋体" w:cs="宋体"/>
                <w:b/>
                <w:bCs/>
                <w:kern w:val="0"/>
                <w:sz w:val="21"/>
                <w:szCs w:val="21"/>
              </w:rPr>
            </w:pPr>
            <w:r>
              <w:rPr>
                <w:rFonts w:hint="eastAsia" w:hAnsi="宋体" w:cs="宋体"/>
                <w:b/>
                <w:bCs/>
                <w:sz w:val="21"/>
                <w:szCs w:val="21"/>
              </w:rPr>
              <w:t>提供全国工程造价咨询管理系统查询截图</w:t>
            </w:r>
          </w:p>
        </w:tc>
      </w:tr>
      <w:tr>
        <w:tblPrEx>
          <w:tblCellMar>
            <w:top w:w="0" w:type="dxa"/>
            <w:left w:w="108" w:type="dxa"/>
            <w:bottom w:w="0" w:type="dxa"/>
            <w:right w:w="108" w:type="dxa"/>
          </w:tblCellMar>
        </w:tblPrEx>
        <w:trPr>
          <w:trHeight w:val="984" w:hRule="atLeast"/>
          <w:jc w:val="center"/>
        </w:trPr>
        <w:tc>
          <w:tcPr>
            <w:tcW w:w="1170" w:type="dxa"/>
            <w:vMerge w:val="continue"/>
            <w:tcBorders>
              <w:left w:val="single" w:color="auto" w:sz="4" w:space="0"/>
              <w:bottom w:val="nil"/>
              <w:right w:val="single" w:color="auto" w:sz="4" w:space="0"/>
            </w:tcBorders>
            <w:vAlign w:val="center"/>
          </w:tcPr>
          <w:p>
            <w:pPr>
              <w:jc w:val="center"/>
              <w:rPr>
                <w:rFonts w:ascii="宋体" w:hAnsi="宋体" w:cs="宋体"/>
                <w:b/>
                <w:bCs/>
                <w:kern w:val="0"/>
                <w:sz w:val="21"/>
                <w:szCs w:val="21"/>
              </w:rPr>
            </w:pPr>
          </w:p>
        </w:tc>
        <w:tc>
          <w:tcPr>
            <w:tcW w:w="720" w:type="dxa"/>
            <w:tcBorders>
              <w:top w:val="single" w:color="auto" w:sz="4" w:space="0"/>
              <w:left w:val="single" w:color="auto" w:sz="4" w:space="0"/>
              <w:bottom w:val="nil"/>
              <w:right w:val="single" w:color="auto" w:sz="4" w:space="0"/>
            </w:tcBorders>
            <w:vAlign w:val="center"/>
          </w:tcPr>
          <w:p>
            <w:pPr>
              <w:jc w:val="center"/>
              <w:rPr>
                <w:rFonts w:ascii="宋体" w:hAnsi="宋体" w:cs="宋体"/>
                <w:kern w:val="0"/>
                <w:sz w:val="21"/>
                <w:szCs w:val="21"/>
              </w:rPr>
            </w:pPr>
            <w:r>
              <w:rPr>
                <w:rFonts w:hint="eastAsia" w:hAnsi="宋体" w:cs="宋体"/>
                <w:sz w:val="21"/>
                <w:szCs w:val="21"/>
              </w:rPr>
              <w:t>项目组负责人经历和资质</w:t>
            </w:r>
            <w:r>
              <w:rPr>
                <w:rFonts w:ascii="宋体" w:hAnsi="宋体" w:cs="宋体"/>
                <w:kern w:val="0"/>
                <w:sz w:val="21"/>
                <w:szCs w:val="21"/>
              </w:rPr>
              <w:t>（</w:t>
            </w:r>
            <w:r>
              <w:rPr>
                <w:rFonts w:hint="eastAsia" w:ascii="宋体" w:hAnsi="宋体" w:cs="宋体"/>
                <w:kern w:val="0"/>
                <w:sz w:val="21"/>
                <w:szCs w:val="21"/>
              </w:rPr>
              <w:t>1</w:t>
            </w:r>
            <w:r>
              <w:rPr>
                <w:rFonts w:ascii="宋体" w:hAnsi="宋体" w:cs="宋体"/>
                <w:kern w:val="0"/>
                <w:sz w:val="21"/>
                <w:szCs w:val="21"/>
              </w:rPr>
              <w:t>0</w:t>
            </w:r>
            <w:r>
              <w:rPr>
                <w:rFonts w:hint="eastAsia" w:ascii="宋体" w:hAnsi="宋体" w:cs="宋体"/>
                <w:kern w:val="0"/>
                <w:sz w:val="21"/>
                <w:szCs w:val="21"/>
              </w:rPr>
              <w:t>分</w:t>
            </w:r>
            <w:r>
              <w:rPr>
                <w:rFonts w:ascii="宋体" w:hAnsi="宋体" w:cs="宋体"/>
                <w:kern w:val="0"/>
                <w:sz w:val="21"/>
                <w:szCs w:val="21"/>
              </w:rPr>
              <w:t>）</w:t>
            </w:r>
          </w:p>
        </w:tc>
        <w:tc>
          <w:tcPr>
            <w:tcW w:w="5413" w:type="dxa"/>
            <w:tcBorders>
              <w:top w:val="single" w:color="auto" w:sz="4" w:space="0"/>
              <w:left w:val="single" w:color="auto" w:sz="4" w:space="0"/>
              <w:bottom w:val="nil"/>
              <w:right w:val="single" w:color="auto" w:sz="4" w:space="0"/>
            </w:tcBorders>
            <w:vAlign w:val="center"/>
          </w:tcPr>
          <w:p>
            <w:pPr>
              <w:rPr>
                <w:rFonts w:hAnsi="宋体" w:cs="宋体"/>
                <w:sz w:val="21"/>
                <w:szCs w:val="21"/>
              </w:rPr>
            </w:pPr>
            <w:r>
              <w:rPr>
                <w:rFonts w:hint="eastAsia" w:hAnsi="宋体" w:cs="宋体"/>
                <w:sz w:val="21"/>
                <w:szCs w:val="21"/>
              </w:rPr>
              <w:t>项目</w:t>
            </w:r>
            <w:r>
              <w:rPr>
                <w:rFonts w:hAnsi="宋体" w:cs="宋体"/>
                <w:sz w:val="21"/>
                <w:szCs w:val="21"/>
              </w:rPr>
              <w:t>负责人</w:t>
            </w:r>
            <w:r>
              <w:rPr>
                <w:rFonts w:hint="eastAsia" w:hAnsi="宋体" w:cs="宋体"/>
                <w:sz w:val="21"/>
                <w:szCs w:val="21"/>
              </w:rPr>
              <w:t>具备注册造价师证书的得5分，具有正高级工程师（正高职称）证书的得5分，此项最多得10分；</w:t>
            </w:r>
          </w:p>
          <w:p>
            <w:pPr>
              <w:rPr>
                <w:rFonts w:ascii="宋体" w:hAnsi="宋体" w:cs="宋体"/>
                <w:sz w:val="21"/>
                <w:szCs w:val="21"/>
              </w:rPr>
            </w:pPr>
          </w:p>
        </w:tc>
        <w:tc>
          <w:tcPr>
            <w:tcW w:w="2649" w:type="dxa"/>
            <w:tcBorders>
              <w:left w:val="nil"/>
              <w:bottom w:val="nil"/>
              <w:right w:val="single" w:color="auto" w:sz="4" w:space="0"/>
            </w:tcBorders>
            <w:vAlign w:val="center"/>
          </w:tcPr>
          <w:p>
            <w:pPr>
              <w:jc w:val="left"/>
              <w:rPr>
                <w:rFonts w:hAnsi="宋体" w:cs="宋体"/>
                <w:b/>
                <w:bCs/>
                <w:sz w:val="21"/>
                <w:szCs w:val="21"/>
              </w:rPr>
            </w:pPr>
            <w:r>
              <w:rPr>
                <w:rFonts w:hint="eastAsia" w:hAnsi="宋体" w:cs="宋体"/>
                <w:b/>
                <w:bCs/>
                <w:sz w:val="21"/>
                <w:szCs w:val="21"/>
              </w:rPr>
              <w:t>提供证书复印件；提供投标人为其缴纳社保证明材料。</w:t>
            </w:r>
          </w:p>
          <w:p>
            <w:pPr>
              <w:jc w:val="left"/>
              <w:rPr>
                <w:rFonts w:ascii="宋体" w:hAnsi="宋体" w:cs="宋体"/>
                <w:kern w:val="0"/>
                <w:sz w:val="21"/>
                <w:szCs w:val="21"/>
              </w:rPr>
            </w:pPr>
          </w:p>
        </w:tc>
      </w:tr>
      <w:tr>
        <w:tblPrEx>
          <w:tblCellMar>
            <w:top w:w="0" w:type="dxa"/>
            <w:left w:w="108" w:type="dxa"/>
            <w:bottom w:w="0" w:type="dxa"/>
            <w:right w:w="108" w:type="dxa"/>
          </w:tblCellMar>
        </w:tblPrEx>
        <w:trPr>
          <w:trHeight w:val="585" w:hRule="atLeast"/>
          <w:jc w:val="center"/>
        </w:trPr>
        <w:tc>
          <w:tcPr>
            <w:tcW w:w="1170" w:type="dxa"/>
            <w:vMerge w:val="continue"/>
            <w:tcBorders>
              <w:left w:val="single" w:color="auto" w:sz="4" w:space="0"/>
              <w:right w:val="single" w:color="auto" w:sz="4" w:space="0"/>
            </w:tcBorders>
            <w:vAlign w:val="center"/>
          </w:tcPr>
          <w:p>
            <w:pPr>
              <w:widowControl/>
              <w:jc w:val="left"/>
              <w:rPr>
                <w:rFonts w:ascii="宋体" w:hAnsi="宋体" w:cs="宋体"/>
                <w:kern w:val="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拟派</w:t>
            </w:r>
            <w:r>
              <w:rPr>
                <w:rFonts w:hint="eastAsia" w:hAnsi="宋体" w:cs="宋体"/>
                <w:sz w:val="21"/>
                <w:szCs w:val="21"/>
              </w:rPr>
              <w:t>项目组成员（28分）</w:t>
            </w:r>
          </w:p>
        </w:tc>
        <w:tc>
          <w:tcPr>
            <w:tcW w:w="5413"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tabs>
                <w:tab w:val="left" w:pos="192"/>
              </w:tabs>
              <w:ind w:firstLine="0" w:firstLineChars="0"/>
              <w:jc w:val="left"/>
              <w:rPr>
                <w:rFonts w:ascii="Times New Roman" w:hAnsi="宋体" w:cs="宋体"/>
                <w:kern w:val="2"/>
                <w:sz w:val="21"/>
                <w:szCs w:val="21"/>
              </w:rPr>
            </w:pPr>
            <w:r>
              <w:rPr>
                <w:rFonts w:hint="eastAsia" w:ascii="Times New Roman" w:hAnsi="宋体" w:cs="宋体"/>
                <w:kern w:val="2"/>
                <w:sz w:val="21"/>
                <w:szCs w:val="21"/>
              </w:rPr>
              <w:t>项目信息化技术负责人具有全国信息化工程师岗位技能证书，信息系统监理师、涉密岗位保密技能专题培训证书，信息化技术负责人拥有以上任意1个证书得1分，拥有以上任意2个证书得3分，拥有以上全部3个证书得12分，此项最多得12分；</w:t>
            </w:r>
          </w:p>
          <w:p>
            <w:pPr>
              <w:pStyle w:val="8"/>
              <w:numPr>
                <w:ilvl w:val="0"/>
                <w:numId w:val="1"/>
              </w:numPr>
              <w:tabs>
                <w:tab w:val="left" w:pos="192"/>
              </w:tabs>
              <w:ind w:firstLine="0" w:firstLineChars="0"/>
              <w:jc w:val="left"/>
              <w:rPr>
                <w:rFonts w:ascii="Times New Roman" w:hAnsi="宋体" w:cs="宋体"/>
                <w:kern w:val="2"/>
                <w:sz w:val="21"/>
                <w:szCs w:val="21"/>
              </w:rPr>
            </w:pPr>
            <w:r>
              <w:rPr>
                <w:rFonts w:hint="eastAsia" w:ascii="Times New Roman" w:hAnsi="宋体" w:cs="宋体"/>
                <w:kern w:val="2"/>
                <w:sz w:val="21"/>
                <w:szCs w:val="21"/>
              </w:rPr>
              <w:t>项目</w:t>
            </w:r>
            <w:r>
              <w:rPr>
                <w:rFonts w:ascii="Times New Roman" w:hAnsi="宋体" w:cs="宋体"/>
                <w:kern w:val="2"/>
                <w:sz w:val="21"/>
                <w:szCs w:val="21"/>
              </w:rPr>
              <w:t>组成员中</w:t>
            </w:r>
            <w:r>
              <w:rPr>
                <w:rFonts w:hint="eastAsia" w:ascii="Times New Roman" w:hAnsi="宋体" w:cs="宋体"/>
                <w:kern w:val="2"/>
                <w:sz w:val="21"/>
                <w:szCs w:val="21"/>
              </w:rPr>
              <w:t>具备注册造价师的每人得1分，最多得2分；</w:t>
            </w:r>
          </w:p>
          <w:p>
            <w:pPr>
              <w:pStyle w:val="8"/>
              <w:numPr>
                <w:ilvl w:val="0"/>
                <w:numId w:val="1"/>
              </w:numPr>
              <w:tabs>
                <w:tab w:val="left" w:pos="192"/>
              </w:tabs>
              <w:ind w:firstLine="0" w:firstLineChars="0"/>
              <w:jc w:val="left"/>
              <w:rPr>
                <w:rFonts w:ascii="Times New Roman" w:hAnsi="宋体" w:cs="宋体"/>
                <w:kern w:val="2"/>
                <w:sz w:val="21"/>
                <w:szCs w:val="21"/>
              </w:rPr>
            </w:pPr>
            <w:r>
              <w:rPr>
                <w:rFonts w:hint="eastAsia" w:ascii="Times New Roman" w:hAnsi="宋体" w:cs="宋体"/>
                <w:kern w:val="2"/>
                <w:sz w:val="21"/>
                <w:szCs w:val="21"/>
              </w:rPr>
              <w:t>项目</w:t>
            </w:r>
            <w:r>
              <w:rPr>
                <w:rFonts w:ascii="Times New Roman" w:hAnsi="宋体" w:cs="宋体"/>
                <w:kern w:val="2"/>
                <w:sz w:val="21"/>
                <w:szCs w:val="21"/>
              </w:rPr>
              <w:t>组成员中</w:t>
            </w:r>
            <w:r>
              <w:rPr>
                <w:rFonts w:hint="eastAsia" w:ascii="Times New Roman" w:hAnsi="宋体" w:cs="宋体"/>
                <w:kern w:val="2"/>
                <w:sz w:val="21"/>
                <w:szCs w:val="21"/>
              </w:rPr>
              <w:t>具备注册监理师的每人得1分，最多得2分；</w:t>
            </w:r>
          </w:p>
          <w:p>
            <w:pPr>
              <w:pStyle w:val="8"/>
              <w:tabs>
                <w:tab w:val="left" w:pos="192"/>
              </w:tabs>
              <w:ind w:firstLine="0" w:firstLineChars="0"/>
              <w:jc w:val="left"/>
              <w:rPr>
                <w:rFonts w:ascii="Times New Roman" w:hAnsi="宋体" w:cs="宋体"/>
                <w:kern w:val="2"/>
                <w:sz w:val="21"/>
                <w:szCs w:val="21"/>
              </w:rPr>
            </w:pPr>
            <w:r>
              <w:rPr>
                <w:rFonts w:hint="eastAsia" w:ascii="Times New Roman" w:hAnsi="宋体" w:cs="宋体"/>
                <w:kern w:val="2"/>
                <w:sz w:val="21"/>
                <w:szCs w:val="21"/>
              </w:rPr>
              <w:t>4、项目</w:t>
            </w:r>
            <w:r>
              <w:rPr>
                <w:rFonts w:ascii="Times New Roman" w:hAnsi="宋体" w:cs="宋体"/>
                <w:kern w:val="2"/>
                <w:sz w:val="21"/>
                <w:szCs w:val="21"/>
              </w:rPr>
              <w:t>组成员中</w:t>
            </w:r>
            <w:r>
              <w:rPr>
                <w:rFonts w:hint="eastAsia" w:ascii="Times New Roman" w:hAnsi="宋体" w:cs="宋体"/>
                <w:kern w:val="2"/>
                <w:sz w:val="21"/>
                <w:szCs w:val="21"/>
              </w:rPr>
              <w:t>具有高级工程师（高级职称）证书工程师证书的每人得2分，最高得12分；</w:t>
            </w:r>
          </w:p>
          <w:p>
            <w:pPr>
              <w:pStyle w:val="8"/>
              <w:tabs>
                <w:tab w:val="left" w:pos="192"/>
              </w:tabs>
              <w:ind w:firstLine="0" w:firstLineChars="0"/>
              <w:jc w:val="left"/>
              <w:rPr>
                <w:rFonts w:ascii="Times New Roman" w:hAnsi="宋体" w:cs="宋体"/>
                <w:kern w:val="2"/>
                <w:sz w:val="21"/>
                <w:szCs w:val="21"/>
              </w:rPr>
            </w:pPr>
            <w:r>
              <w:rPr>
                <w:rFonts w:hint="eastAsia" w:ascii="Times New Roman" w:hAnsi="宋体" w:cs="宋体"/>
                <w:kern w:val="2"/>
                <w:sz w:val="21"/>
                <w:szCs w:val="21"/>
              </w:rPr>
              <w:t>备注：1个人员拥有多个证书可重复得分</w:t>
            </w:r>
          </w:p>
          <w:p>
            <w:pPr>
              <w:pStyle w:val="8"/>
              <w:tabs>
                <w:tab w:val="left" w:pos="192"/>
              </w:tabs>
              <w:ind w:firstLine="0" w:firstLineChars="0"/>
              <w:jc w:val="left"/>
              <w:rPr>
                <w:rFonts w:ascii="宋体" w:hAnsi="宋体" w:cs="宋体"/>
                <w:sz w:val="21"/>
                <w:szCs w:val="21"/>
              </w:rPr>
            </w:pPr>
          </w:p>
        </w:tc>
        <w:tc>
          <w:tcPr>
            <w:tcW w:w="2649" w:type="dxa"/>
            <w:tcBorders>
              <w:top w:val="single" w:color="auto" w:sz="4" w:space="0"/>
              <w:left w:val="single" w:color="auto" w:sz="4" w:space="0"/>
              <w:bottom w:val="single" w:color="000000" w:sz="4" w:space="0"/>
              <w:right w:val="single" w:color="auto" w:sz="4" w:space="0"/>
            </w:tcBorders>
            <w:vAlign w:val="center"/>
          </w:tcPr>
          <w:p>
            <w:pPr>
              <w:jc w:val="left"/>
              <w:rPr>
                <w:rFonts w:hAnsi="宋体" w:cs="宋体"/>
                <w:b/>
                <w:bCs/>
                <w:sz w:val="21"/>
                <w:szCs w:val="21"/>
              </w:rPr>
            </w:pPr>
            <w:r>
              <w:rPr>
                <w:rFonts w:hint="eastAsia" w:hAnsi="宋体" w:cs="宋体"/>
                <w:b/>
                <w:bCs/>
                <w:sz w:val="21"/>
                <w:szCs w:val="21"/>
              </w:rPr>
              <w:t>提供证书复印件；提供投标人为其缴纳社保证明材料。</w:t>
            </w:r>
          </w:p>
        </w:tc>
      </w:tr>
      <w:tr>
        <w:tblPrEx>
          <w:tblCellMar>
            <w:top w:w="0" w:type="dxa"/>
            <w:left w:w="108" w:type="dxa"/>
            <w:bottom w:w="0" w:type="dxa"/>
            <w:right w:w="108" w:type="dxa"/>
          </w:tblCellMar>
        </w:tblPrEx>
        <w:trPr>
          <w:trHeight w:val="706" w:hRule="atLeast"/>
          <w:jc w:val="center"/>
        </w:trPr>
        <w:tc>
          <w:tcPr>
            <w:tcW w:w="1170" w:type="dxa"/>
            <w:vMerge w:val="continue"/>
            <w:tcBorders>
              <w:left w:val="single" w:color="auto" w:sz="4" w:space="0"/>
              <w:right w:val="single" w:color="auto" w:sz="4" w:space="0"/>
            </w:tcBorders>
            <w:vAlign w:val="center"/>
          </w:tcPr>
          <w:p>
            <w:pPr>
              <w:widowControl/>
              <w:jc w:val="center"/>
              <w:rPr>
                <w:rFonts w:ascii="宋体" w:hAnsi="宋体" w:cs="宋体"/>
                <w:kern w:val="0"/>
                <w:sz w:val="21"/>
                <w:szCs w:val="21"/>
              </w:rPr>
            </w:pPr>
          </w:p>
        </w:tc>
        <w:tc>
          <w:tcPr>
            <w:tcW w:w="720" w:type="dxa"/>
            <w:tcBorders>
              <w:top w:val="single" w:color="auto" w:sz="4" w:space="0"/>
              <w:left w:val="nil"/>
              <w:bottom w:val="single" w:color="auto" w:sz="4" w:space="0"/>
              <w:right w:val="single" w:color="auto" w:sz="4" w:space="0"/>
            </w:tcBorders>
            <w:vAlign w:val="bottom"/>
          </w:tcPr>
          <w:p>
            <w:pPr>
              <w:pStyle w:val="8"/>
              <w:numPr>
                <w:ilvl w:val="0"/>
                <w:numId w:val="1"/>
              </w:numPr>
              <w:tabs>
                <w:tab w:val="left" w:pos="192"/>
              </w:tabs>
              <w:ind w:firstLine="0" w:firstLineChars="0"/>
              <w:jc w:val="left"/>
              <w:rPr>
                <w:rFonts w:ascii="Times New Roman" w:hAnsi="宋体" w:cs="宋体"/>
                <w:kern w:val="2"/>
                <w:sz w:val="21"/>
                <w:szCs w:val="21"/>
              </w:rPr>
            </w:pPr>
            <w:r>
              <w:rPr>
                <w:rFonts w:hint="eastAsia" w:ascii="Times New Roman" w:hAnsi="宋体" w:cs="宋体"/>
                <w:kern w:val="2"/>
                <w:sz w:val="21"/>
                <w:szCs w:val="21"/>
              </w:rPr>
              <w:t>项目</w:t>
            </w:r>
            <w:r>
              <w:rPr>
                <w:rFonts w:ascii="Times New Roman" w:hAnsi="宋体" w:cs="宋体"/>
                <w:kern w:val="2"/>
                <w:sz w:val="21"/>
                <w:szCs w:val="21"/>
              </w:rPr>
              <w:t>业绩</w:t>
            </w:r>
            <w:r>
              <w:rPr>
                <w:rFonts w:hint="eastAsia" w:ascii="Times New Roman" w:hAnsi="宋体" w:cs="宋体"/>
                <w:kern w:val="2"/>
                <w:sz w:val="21"/>
                <w:szCs w:val="21"/>
              </w:rPr>
              <w:t>（2</w:t>
            </w:r>
            <w:r>
              <w:rPr>
                <w:rFonts w:ascii="Times New Roman" w:hAnsi="宋体" w:cs="宋体"/>
                <w:kern w:val="2"/>
                <w:sz w:val="21"/>
                <w:szCs w:val="21"/>
              </w:rPr>
              <w:t>2</w:t>
            </w:r>
            <w:r>
              <w:rPr>
                <w:rFonts w:hint="eastAsia" w:ascii="Times New Roman" w:hAnsi="宋体" w:cs="宋体"/>
                <w:kern w:val="2"/>
                <w:sz w:val="21"/>
                <w:szCs w:val="21"/>
              </w:rPr>
              <w:t>分）</w:t>
            </w:r>
          </w:p>
        </w:tc>
        <w:tc>
          <w:tcPr>
            <w:tcW w:w="5413" w:type="dxa"/>
            <w:tcBorders>
              <w:top w:val="single" w:color="auto" w:sz="4" w:space="0"/>
              <w:left w:val="nil"/>
              <w:bottom w:val="single" w:color="auto" w:sz="4" w:space="0"/>
              <w:right w:val="single" w:color="auto" w:sz="4" w:space="0"/>
            </w:tcBorders>
            <w:vAlign w:val="center"/>
          </w:tcPr>
          <w:p>
            <w:pPr>
              <w:pStyle w:val="8"/>
              <w:numPr>
                <w:ilvl w:val="0"/>
                <w:numId w:val="2"/>
              </w:numPr>
              <w:tabs>
                <w:tab w:val="left" w:pos="192"/>
              </w:tabs>
              <w:ind w:firstLineChars="0"/>
              <w:jc w:val="left"/>
              <w:rPr>
                <w:rFonts w:ascii="Times New Roman" w:hAnsi="宋体" w:cs="宋体"/>
                <w:kern w:val="2"/>
                <w:sz w:val="21"/>
                <w:szCs w:val="21"/>
              </w:rPr>
            </w:pPr>
            <w:r>
              <w:rPr>
                <w:rFonts w:hint="eastAsia" w:ascii="Times New Roman" w:hAnsi="宋体" w:cs="宋体"/>
                <w:kern w:val="2"/>
                <w:sz w:val="21"/>
                <w:szCs w:val="21"/>
              </w:rPr>
              <w:t>投标人在2019年1月至今完成类似项目（硬件采购、软件开发、软硬件集成、弱电智能化、智能交通、智慧政务、智慧城管等）的项目预（概）算编制或审核、结算编制或审核的业绩，每有1个得1.5分，总分12分</w:t>
            </w:r>
          </w:p>
          <w:p>
            <w:pPr>
              <w:pStyle w:val="8"/>
              <w:numPr>
                <w:ilvl w:val="0"/>
                <w:numId w:val="2"/>
              </w:numPr>
              <w:tabs>
                <w:tab w:val="left" w:pos="192"/>
              </w:tabs>
              <w:ind w:firstLine="0" w:firstLineChars="0"/>
              <w:jc w:val="left"/>
              <w:rPr>
                <w:rFonts w:ascii="Times New Roman" w:hAnsi="宋体" w:cs="宋体"/>
                <w:kern w:val="2"/>
                <w:sz w:val="21"/>
                <w:szCs w:val="21"/>
              </w:rPr>
            </w:pPr>
            <w:r>
              <w:rPr>
                <w:rFonts w:hint="eastAsia" w:ascii="Times New Roman" w:hAnsi="宋体" w:cs="宋体"/>
                <w:kern w:val="2"/>
                <w:sz w:val="21"/>
                <w:szCs w:val="21"/>
              </w:rPr>
              <w:t>投标人在2019年1月至今完成类似项目（硬件采购、软件开发、软硬件集成、弱电智能化、智能交通、智慧政务、智慧城管等）全过程造价咨询（跟踪审计、全过程审计咨询）的业绩，每有1个得5分，总分10分</w:t>
            </w:r>
          </w:p>
          <w:p>
            <w:pPr>
              <w:pStyle w:val="8"/>
              <w:tabs>
                <w:tab w:val="left" w:pos="192"/>
              </w:tabs>
              <w:ind w:firstLine="0" w:firstLineChars="0"/>
              <w:jc w:val="left"/>
              <w:rPr>
                <w:rFonts w:ascii="Times New Roman" w:hAnsi="宋体" w:cs="宋体"/>
                <w:kern w:val="2"/>
                <w:sz w:val="21"/>
                <w:szCs w:val="21"/>
              </w:rPr>
            </w:pPr>
          </w:p>
        </w:tc>
        <w:tc>
          <w:tcPr>
            <w:tcW w:w="2649"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提供</w:t>
            </w:r>
            <w:r>
              <w:rPr>
                <w:rFonts w:ascii="宋体" w:hAnsi="宋体" w:cs="宋体"/>
                <w:b/>
                <w:bCs/>
                <w:kern w:val="0"/>
                <w:sz w:val="21"/>
                <w:szCs w:val="21"/>
              </w:rPr>
              <w:t>合同</w:t>
            </w:r>
            <w:r>
              <w:rPr>
                <w:rFonts w:hint="eastAsia" w:ascii="宋体" w:hAnsi="宋体" w:cs="宋体"/>
                <w:b/>
                <w:bCs/>
                <w:kern w:val="0"/>
                <w:sz w:val="21"/>
                <w:szCs w:val="21"/>
              </w:rPr>
              <w:t>或报告复印件</w:t>
            </w:r>
          </w:p>
        </w:tc>
      </w:tr>
      <w:tr>
        <w:tblPrEx>
          <w:tblCellMar>
            <w:top w:w="0" w:type="dxa"/>
            <w:left w:w="108" w:type="dxa"/>
            <w:bottom w:w="0" w:type="dxa"/>
            <w:right w:w="108" w:type="dxa"/>
          </w:tblCellMar>
        </w:tblPrEx>
        <w:trPr>
          <w:trHeight w:val="2057" w:hRule="atLeast"/>
          <w:jc w:val="center"/>
        </w:trPr>
        <w:tc>
          <w:tcPr>
            <w:tcW w:w="1170"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3．技术部分</w:t>
            </w:r>
          </w:p>
          <w:p>
            <w:pPr>
              <w:widowControl/>
              <w:jc w:val="center"/>
              <w:rPr>
                <w:rFonts w:ascii="宋体" w:hAnsi="宋体" w:cs="宋体"/>
                <w:kern w:val="0"/>
                <w:sz w:val="21"/>
                <w:szCs w:val="21"/>
              </w:rPr>
            </w:pPr>
            <w:r>
              <w:rPr>
                <w:rFonts w:hint="eastAsia" w:ascii="宋体" w:hAnsi="宋体" w:cs="宋体"/>
                <w:b/>
                <w:bCs/>
                <w:kern w:val="0"/>
                <w:sz w:val="21"/>
                <w:szCs w:val="21"/>
              </w:rPr>
              <w:t>（20%）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hAnsi="宋体" w:cs="宋体"/>
                <w:sz w:val="21"/>
                <w:szCs w:val="21"/>
              </w:rPr>
              <w:t>服务方案（20分）</w:t>
            </w:r>
          </w:p>
        </w:tc>
        <w:tc>
          <w:tcPr>
            <w:tcW w:w="5413"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rPr>
                <w:rFonts w:hAnsi="宋体" w:cs="宋体"/>
                <w:kern w:val="2"/>
                <w:sz w:val="21"/>
                <w:szCs w:val="21"/>
              </w:rPr>
            </w:pPr>
            <w:r>
              <w:rPr>
                <w:rFonts w:hint="eastAsia" w:hAnsi="宋体" w:cs="宋体"/>
                <w:kern w:val="2"/>
                <w:sz w:val="21"/>
                <w:szCs w:val="21"/>
              </w:rPr>
              <w:t>1、复核机制：根据实施方案中提出的复核机制科学性、合理性进行综合分析比较评分：优，得3分；良，得2.5分；一般，得2分。</w:t>
            </w:r>
          </w:p>
          <w:p>
            <w:pPr>
              <w:pStyle w:val="4"/>
              <w:rPr>
                <w:rFonts w:ascii="宋体" w:hAnsi="宋体" w:cs="宋体"/>
                <w:sz w:val="21"/>
                <w:szCs w:val="21"/>
              </w:rPr>
            </w:pPr>
            <w:r>
              <w:rPr>
                <w:rFonts w:hint="eastAsia" w:ascii="宋体" w:hAnsi="宋体" w:cs="宋体"/>
                <w:sz w:val="21"/>
                <w:szCs w:val="21"/>
              </w:rPr>
              <w:t>2、保密措施：根据实施方案中提出的采购人与参加审核的个人签订的保密协议与监管措施，按照监管措施的严谨性、合理性进行综合分析比较评分：优，得4分；良，得</w:t>
            </w:r>
            <w:r>
              <w:rPr>
                <w:rFonts w:hint="eastAsia" w:hAnsi="宋体" w:cs="宋体"/>
                <w:kern w:val="2"/>
                <w:sz w:val="21"/>
                <w:szCs w:val="21"/>
              </w:rPr>
              <w:t>3</w:t>
            </w:r>
            <w:r>
              <w:rPr>
                <w:rFonts w:hint="eastAsia" w:ascii="宋体" w:hAnsi="宋体" w:cs="宋体"/>
                <w:sz w:val="21"/>
                <w:szCs w:val="21"/>
              </w:rPr>
              <w:t>分；一般，得2分。</w:t>
            </w:r>
          </w:p>
          <w:p>
            <w:pPr>
              <w:pStyle w:val="4"/>
              <w:rPr>
                <w:rFonts w:ascii="宋体" w:hAnsi="宋体" w:cs="宋体"/>
                <w:sz w:val="21"/>
                <w:szCs w:val="21"/>
              </w:rPr>
            </w:pPr>
            <w:r>
              <w:rPr>
                <w:rFonts w:hint="eastAsia" w:ascii="宋体" w:hAnsi="宋体" w:cs="宋体"/>
                <w:sz w:val="21"/>
                <w:szCs w:val="21"/>
              </w:rPr>
              <w:t>3、工作程序：根据实施方案中提出的工作程序的完善性、严谨性、合理性、清晰度进行综合分析比较评分：优，得3分；良，得</w:t>
            </w:r>
            <w:r>
              <w:rPr>
                <w:rFonts w:hint="eastAsia" w:hAnsi="宋体" w:cs="宋体"/>
                <w:kern w:val="2"/>
                <w:sz w:val="21"/>
                <w:szCs w:val="21"/>
              </w:rPr>
              <w:t>2.5</w:t>
            </w:r>
            <w:r>
              <w:rPr>
                <w:rFonts w:hint="eastAsia" w:ascii="宋体" w:hAnsi="宋体" w:cs="宋体"/>
                <w:sz w:val="21"/>
                <w:szCs w:val="21"/>
              </w:rPr>
              <w:t>分；一般，得2分。</w:t>
            </w:r>
          </w:p>
          <w:p>
            <w:pPr>
              <w:pStyle w:val="9"/>
              <w:ind w:firstLine="0" w:firstLineChars="0"/>
              <w:rPr>
                <w:rFonts w:hAnsi="宋体" w:cs="宋体"/>
                <w:kern w:val="2"/>
                <w:sz w:val="21"/>
                <w:szCs w:val="21"/>
              </w:rPr>
            </w:pPr>
            <w:r>
              <w:rPr>
                <w:rFonts w:hint="eastAsia" w:hAnsi="宋体" w:cs="宋体"/>
                <w:kern w:val="2"/>
                <w:sz w:val="21"/>
                <w:szCs w:val="21"/>
              </w:rPr>
              <w:t>4、项目完成期限：根据实施方案中提出的对委托项目完成期限的承诺的效率进行综合分析比较评分：优，得3分；良，得2.5分；一般，得2分。</w:t>
            </w:r>
          </w:p>
          <w:p>
            <w:pPr>
              <w:pStyle w:val="9"/>
              <w:ind w:firstLine="0" w:firstLineChars="0"/>
              <w:rPr>
                <w:rFonts w:hAnsi="宋体" w:cs="宋体"/>
                <w:kern w:val="2"/>
                <w:sz w:val="21"/>
                <w:szCs w:val="21"/>
              </w:rPr>
            </w:pPr>
            <w:r>
              <w:rPr>
                <w:rFonts w:hint="eastAsia" w:hAnsi="宋体" w:cs="宋体"/>
                <w:kern w:val="2"/>
                <w:sz w:val="21"/>
                <w:szCs w:val="21"/>
              </w:rPr>
              <w:t>5、服务承诺和合理化建议：根据实施方案中提出的服务承诺和建议的可行性、完整性、科学性进行综合分析比较评分：优，得3分；良，得2.5分；一般，得2分。</w:t>
            </w:r>
          </w:p>
          <w:p>
            <w:pPr>
              <w:pStyle w:val="9"/>
              <w:ind w:firstLine="0" w:firstLineChars="0"/>
              <w:rPr>
                <w:rFonts w:hAnsi="宋体" w:cs="宋体"/>
                <w:kern w:val="2"/>
                <w:sz w:val="21"/>
                <w:szCs w:val="21"/>
              </w:rPr>
            </w:pPr>
            <w:r>
              <w:rPr>
                <w:rFonts w:hint="eastAsia" w:hAnsi="宋体" w:cs="宋体"/>
                <w:kern w:val="2"/>
                <w:sz w:val="21"/>
                <w:szCs w:val="21"/>
              </w:rPr>
              <w:t>6、质量保证措施：根据实施方案中提出的质量保证措施进行综合分析比较评分：优，得4分；良，得3分；一般，得2分。</w:t>
            </w:r>
          </w:p>
          <w:p>
            <w:pPr>
              <w:jc w:val="left"/>
              <w:rPr>
                <w:rFonts w:ascii="宋体" w:hAnsi="宋体" w:cs="宋体"/>
                <w:kern w:val="0"/>
                <w:sz w:val="21"/>
                <w:szCs w:val="21"/>
              </w:rPr>
            </w:pPr>
            <w:r>
              <w:rPr>
                <w:rFonts w:hint="eastAsia" w:hAnsi="宋体" w:cs="宋体"/>
                <w:sz w:val="21"/>
                <w:szCs w:val="21"/>
              </w:rPr>
              <w:t>（说明：优，指较为详细响应了评分项；良，指基本响应了评分项；一般，指响应评分项有一定的缺陷，以上不提供不得分）</w:t>
            </w:r>
          </w:p>
        </w:tc>
        <w:tc>
          <w:tcPr>
            <w:tcW w:w="2649" w:type="dxa"/>
            <w:tcBorders>
              <w:top w:val="nil"/>
              <w:left w:val="single" w:color="auto" w:sz="4" w:space="0"/>
              <w:bottom w:val="single" w:color="auto" w:sz="4" w:space="0"/>
              <w:right w:val="single" w:color="auto" w:sz="4" w:space="0"/>
            </w:tcBorders>
          </w:tcPr>
          <w:p>
            <w:pPr>
              <w:widowControl/>
              <w:rPr>
                <w:rFonts w:ascii="宋体" w:hAnsi="宋体" w:cs="宋体"/>
                <w:kern w:val="0"/>
                <w:sz w:val="21"/>
                <w:szCs w:val="21"/>
              </w:rPr>
            </w:pPr>
          </w:p>
          <w:p>
            <w:pPr>
              <w:widowControl/>
              <w:rPr>
                <w:rFonts w:ascii="宋体" w:hAnsi="宋体" w:cs="宋体"/>
                <w:kern w:val="0"/>
                <w:sz w:val="21"/>
                <w:szCs w:val="21"/>
              </w:rPr>
            </w:pPr>
          </w:p>
          <w:p>
            <w:pPr>
              <w:widowControl/>
              <w:rPr>
                <w:rFonts w:ascii="宋体" w:hAnsi="宋体" w:cs="宋体"/>
                <w:kern w:val="0"/>
                <w:sz w:val="21"/>
                <w:szCs w:val="21"/>
              </w:rPr>
            </w:pPr>
          </w:p>
          <w:p>
            <w:pPr>
              <w:widowControl/>
              <w:rPr>
                <w:rFonts w:ascii="宋体" w:hAnsi="宋体" w:cs="宋体"/>
                <w:kern w:val="0"/>
                <w:sz w:val="21"/>
                <w:szCs w:val="21"/>
              </w:rPr>
            </w:pPr>
          </w:p>
          <w:p>
            <w:pPr>
              <w:widowControl/>
              <w:rPr>
                <w:rFonts w:ascii="宋体" w:hAnsi="宋体" w:cs="宋体"/>
                <w:kern w:val="0"/>
                <w:sz w:val="21"/>
                <w:szCs w:val="21"/>
              </w:rPr>
            </w:pPr>
          </w:p>
          <w:p>
            <w:pPr>
              <w:widowControl/>
              <w:rPr>
                <w:rFonts w:ascii="宋体" w:hAnsi="宋体" w:cs="宋体"/>
                <w:kern w:val="0"/>
                <w:sz w:val="21"/>
                <w:szCs w:val="21"/>
              </w:rPr>
            </w:pPr>
          </w:p>
          <w:p>
            <w:pPr>
              <w:widowControl/>
              <w:rPr>
                <w:rFonts w:ascii="宋体" w:hAnsi="宋体" w:cs="宋体"/>
                <w:kern w:val="0"/>
                <w:sz w:val="21"/>
                <w:szCs w:val="21"/>
              </w:rPr>
            </w:pPr>
          </w:p>
          <w:p>
            <w:pPr>
              <w:widowControl/>
              <w:rPr>
                <w:rFonts w:ascii="宋体" w:hAnsi="宋体" w:cs="宋体"/>
                <w:kern w:val="0"/>
                <w:sz w:val="21"/>
                <w:szCs w:val="21"/>
              </w:rPr>
            </w:pPr>
          </w:p>
          <w:p>
            <w:pPr>
              <w:widowControl/>
              <w:rPr>
                <w:rFonts w:ascii="宋体" w:hAnsi="宋体" w:cs="宋体"/>
                <w:kern w:val="0"/>
                <w:sz w:val="21"/>
                <w:szCs w:val="21"/>
              </w:rPr>
            </w:pPr>
          </w:p>
          <w:p>
            <w:pPr>
              <w:widowControl/>
              <w:rPr>
                <w:rFonts w:ascii="宋体" w:hAnsi="宋体" w:cs="宋体"/>
                <w:kern w:val="0"/>
                <w:sz w:val="21"/>
                <w:szCs w:val="21"/>
              </w:rPr>
            </w:pPr>
          </w:p>
          <w:p>
            <w:pPr>
              <w:widowControl/>
              <w:rPr>
                <w:rFonts w:ascii="宋体" w:hAnsi="宋体" w:cs="宋体"/>
                <w:kern w:val="0"/>
                <w:sz w:val="21"/>
                <w:szCs w:val="21"/>
              </w:rPr>
            </w:pPr>
          </w:p>
          <w:p>
            <w:pPr>
              <w:widowControl/>
              <w:rPr>
                <w:rFonts w:ascii="宋体" w:hAnsi="宋体" w:cs="宋体"/>
                <w:kern w:val="0"/>
                <w:sz w:val="21"/>
                <w:szCs w:val="21"/>
              </w:rPr>
            </w:pPr>
          </w:p>
          <w:p>
            <w:pPr>
              <w:widowControl/>
              <w:rPr>
                <w:rFonts w:ascii="宋体" w:hAnsi="宋体" w:cs="宋体"/>
                <w:kern w:val="0"/>
                <w:sz w:val="21"/>
                <w:szCs w:val="21"/>
              </w:rPr>
            </w:pPr>
          </w:p>
          <w:p>
            <w:pPr>
              <w:widowControl/>
              <w:rPr>
                <w:rFonts w:ascii="宋体" w:hAnsi="宋体" w:cs="宋体"/>
                <w:b/>
                <w:bCs/>
                <w:kern w:val="0"/>
                <w:sz w:val="21"/>
                <w:szCs w:val="21"/>
              </w:rPr>
            </w:pPr>
            <w:r>
              <w:rPr>
                <w:rFonts w:hint="eastAsia" w:ascii="宋体" w:hAnsi="宋体" w:cs="宋体"/>
                <w:b/>
                <w:bCs/>
                <w:kern w:val="0"/>
                <w:sz w:val="21"/>
                <w:szCs w:val="21"/>
              </w:rPr>
              <w:t>提供</w:t>
            </w:r>
            <w:r>
              <w:rPr>
                <w:rFonts w:ascii="宋体" w:hAnsi="宋体" w:cs="宋体"/>
                <w:b/>
                <w:bCs/>
                <w:kern w:val="0"/>
                <w:sz w:val="21"/>
                <w:szCs w:val="21"/>
              </w:rPr>
              <w:t>方案（</w:t>
            </w:r>
            <w:r>
              <w:rPr>
                <w:rFonts w:hint="eastAsia" w:ascii="宋体" w:hAnsi="宋体" w:cs="宋体"/>
                <w:b/>
                <w:bCs/>
                <w:kern w:val="0"/>
                <w:sz w:val="21"/>
                <w:szCs w:val="21"/>
              </w:rPr>
              <w:t>格式</w:t>
            </w:r>
            <w:r>
              <w:rPr>
                <w:rFonts w:ascii="宋体" w:hAnsi="宋体" w:cs="宋体"/>
                <w:b/>
                <w:bCs/>
                <w:kern w:val="0"/>
                <w:sz w:val="21"/>
                <w:szCs w:val="21"/>
              </w:rPr>
              <w:t>自</w:t>
            </w:r>
            <w:r>
              <w:rPr>
                <w:rFonts w:hint="eastAsia" w:ascii="宋体" w:hAnsi="宋体" w:cs="宋体"/>
                <w:b/>
                <w:bCs/>
                <w:kern w:val="0"/>
                <w:sz w:val="21"/>
                <w:szCs w:val="21"/>
              </w:rPr>
              <w:t>拟</w:t>
            </w:r>
            <w:r>
              <w:rPr>
                <w:rFonts w:ascii="宋体" w:hAnsi="宋体" w:cs="宋体"/>
                <w:b/>
                <w:bCs/>
                <w:kern w:val="0"/>
                <w:sz w:val="21"/>
                <w:szCs w:val="21"/>
              </w:rPr>
              <w:t>）</w:t>
            </w:r>
          </w:p>
        </w:tc>
      </w:tr>
      <w:tr>
        <w:tblPrEx>
          <w:tblCellMar>
            <w:top w:w="0" w:type="dxa"/>
            <w:left w:w="108" w:type="dxa"/>
            <w:bottom w:w="0" w:type="dxa"/>
            <w:right w:w="108" w:type="dxa"/>
          </w:tblCellMar>
        </w:tblPrEx>
        <w:trPr>
          <w:trHeight w:val="940" w:hRule="atLeast"/>
          <w:jc w:val="center"/>
        </w:trPr>
        <w:tc>
          <w:tcPr>
            <w:tcW w:w="117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政策性加分（5分）</w:t>
            </w:r>
          </w:p>
        </w:tc>
        <w:tc>
          <w:tcPr>
            <w:tcW w:w="5413" w:type="dxa"/>
            <w:tcBorders>
              <w:top w:val="nil"/>
              <w:left w:val="single" w:color="auto" w:sz="4" w:space="0"/>
              <w:bottom w:val="single" w:color="auto" w:sz="4" w:space="0"/>
              <w:right w:val="single" w:color="auto" w:sz="4" w:space="0"/>
            </w:tcBorders>
            <w:vAlign w:val="center"/>
          </w:tcPr>
          <w:p>
            <w:pPr>
              <w:spacing w:line="240" w:lineRule="atLeast"/>
              <w:rPr>
                <w:rFonts w:ascii="宋体" w:hAnsi="宋体" w:cs="宋体"/>
                <w:sz w:val="21"/>
                <w:szCs w:val="21"/>
              </w:rPr>
            </w:pPr>
            <w:r>
              <w:rPr>
                <w:rFonts w:hint="eastAsia" w:ascii="宋体" w:hAnsi="宋体" w:cs="宋体"/>
                <w:sz w:val="21"/>
                <w:szCs w:val="21"/>
              </w:rPr>
              <w:t>1.投标产品列入最新一期节能产品政府采购清单未标注“★”的有一款得0.5分，最多得2分（清单中以“★”标注为政府强制采购的节能产品）；</w:t>
            </w:r>
          </w:p>
          <w:p>
            <w:pPr>
              <w:spacing w:line="240" w:lineRule="atLeast"/>
              <w:rPr>
                <w:rFonts w:ascii="宋体" w:hAnsi="宋体" w:cs="宋体"/>
                <w:sz w:val="21"/>
                <w:szCs w:val="21"/>
              </w:rPr>
            </w:pPr>
            <w:r>
              <w:rPr>
                <w:rFonts w:hint="eastAsia" w:ascii="宋体" w:hAnsi="宋体" w:cs="宋体"/>
                <w:sz w:val="21"/>
                <w:szCs w:val="21"/>
              </w:rPr>
              <w:t>2.投标产品列入最新一期环境标志产品政府采购清单的，有一款得0.5分，最多加2分；</w:t>
            </w:r>
          </w:p>
          <w:p>
            <w:pPr>
              <w:spacing w:line="240" w:lineRule="atLeast"/>
              <w:rPr>
                <w:rFonts w:ascii="宋体" w:hAnsi="宋体" w:cs="宋体"/>
                <w:sz w:val="21"/>
                <w:szCs w:val="21"/>
              </w:rPr>
            </w:pPr>
            <w:r>
              <w:rPr>
                <w:rFonts w:hint="eastAsia" w:ascii="宋体" w:hAnsi="宋体" w:cs="宋体"/>
                <w:sz w:val="21"/>
                <w:szCs w:val="21"/>
              </w:rPr>
              <w:t>3.所投分包的所有投标产品的原产地在西部地区的，得1分。</w:t>
            </w:r>
          </w:p>
          <w:p>
            <w:pPr>
              <w:spacing w:line="240" w:lineRule="atLeast"/>
              <w:rPr>
                <w:rFonts w:ascii="宋体" w:hAnsi="宋体" w:cs="宋体"/>
                <w:sz w:val="21"/>
                <w:szCs w:val="21"/>
              </w:rPr>
            </w:pPr>
            <w:r>
              <w:rPr>
                <w:rFonts w:hint="eastAsia" w:ascii="宋体" w:hAnsi="宋体" w:cs="宋体"/>
                <w:sz w:val="21"/>
                <w:szCs w:val="21"/>
              </w:rPr>
              <w:t>说明：</w:t>
            </w:r>
          </w:p>
          <w:p>
            <w:pPr>
              <w:jc w:val="left"/>
              <w:rPr>
                <w:rFonts w:ascii="宋体" w:hAnsi="宋体" w:cs="宋体"/>
                <w:kern w:val="0"/>
                <w:sz w:val="21"/>
                <w:szCs w:val="21"/>
              </w:rPr>
            </w:pPr>
            <w:r>
              <w:rPr>
                <w:rFonts w:hint="eastAsia" w:ascii="宋体" w:hAnsi="宋体" w:cs="宋体"/>
                <w:sz w:val="21"/>
                <w:szCs w:val="21"/>
              </w:rPr>
              <w:t>节能、环保以国家财政部等部门发布的最新一期《节能产品政府采购清单》和《环境标志产品政府采购清单》为准（磋商供应商须提供所投产品在《节能产品政府采购清单》和《环境标志产品政府采购清单》中相应页面的打印或复印材料，未按要求提供的不得分）。</w:t>
            </w:r>
          </w:p>
        </w:tc>
        <w:tc>
          <w:tcPr>
            <w:tcW w:w="2649" w:type="dxa"/>
            <w:tcBorders>
              <w:top w:val="nil"/>
              <w:left w:val="single" w:color="auto" w:sz="4" w:space="0"/>
              <w:bottom w:val="single" w:color="000000" w:sz="4" w:space="0"/>
              <w:right w:val="single" w:color="auto" w:sz="4" w:space="0"/>
            </w:tcBorders>
            <w:noWrap/>
            <w:vAlign w:val="bottom"/>
          </w:tcPr>
          <w:p>
            <w:pPr>
              <w:widowControl/>
              <w:jc w:val="center"/>
              <w:rPr>
                <w:rFonts w:ascii="宋体" w:hAnsi="宋体" w:cs="宋体"/>
                <w:kern w:val="0"/>
                <w:sz w:val="21"/>
                <w:szCs w:val="21"/>
              </w:rPr>
            </w:pPr>
            <w:r>
              <w:rPr>
                <w:rFonts w:hint="eastAsia" w:ascii="宋体" w:hAnsi="宋体" w:cs="宋体"/>
                <w:kern w:val="0"/>
                <w:sz w:val="21"/>
                <w:szCs w:val="21"/>
              </w:rPr>
              <w:t>　</w:t>
            </w:r>
          </w:p>
        </w:tc>
      </w:tr>
    </w:tbl>
    <w:p/>
    <w:p>
      <w:bookmarkStart w:id="19" w:name="_GoBack"/>
      <w:bookmarkEnd w:id="19"/>
    </w:p>
    <w:sectPr>
      <w:pgSz w:w="11907" w:h="16840"/>
      <w:pgMar w:top="1418" w:right="1418" w:bottom="1418" w:left="1418" w:header="851" w:footer="992" w:gutter="0"/>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7CC82"/>
    <w:multiLevelType w:val="singleLevel"/>
    <w:tmpl w:val="8197CC82"/>
    <w:lvl w:ilvl="0" w:tentative="0">
      <w:start w:val="1"/>
      <w:numFmt w:val="decimal"/>
      <w:suff w:val="nothing"/>
      <w:lvlText w:val="%1、"/>
      <w:lvlJc w:val="left"/>
    </w:lvl>
  </w:abstractNum>
  <w:abstractNum w:abstractNumId="1">
    <w:nsid w:val="36995919"/>
    <w:multiLevelType w:val="singleLevel"/>
    <w:tmpl w:val="3699591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WIzNDBhOGFkZDgxMmFhOGUyZWE3YjgzYzAzMTQifQ=="/>
  </w:docVars>
  <w:rsids>
    <w:rsidRoot w:val="110C1854"/>
    <w:rsid w:val="110C1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2">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annotation text"/>
    <w:basedOn w:val="1"/>
    <w:qFormat/>
    <w:uiPriority w:val="0"/>
    <w:pPr>
      <w:adjustRightInd w:val="0"/>
      <w:spacing w:line="360" w:lineRule="atLeast"/>
      <w:jc w:val="left"/>
      <w:textAlignment w:val="baseline"/>
    </w:pPr>
    <w:rPr>
      <w:kern w:val="0"/>
      <w:sz w:val="24"/>
    </w:rPr>
  </w:style>
  <w:style w:type="paragraph" w:styleId="5">
    <w:name w:val="Body Text Indent 2"/>
    <w:basedOn w:val="1"/>
    <w:qFormat/>
    <w:uiPriority w:val="0"/>
    <w:pPr>
      <w:snapToGrid w:val="0"/>
      <w:spacing w:line="560" w:lineRule="atLeast"/>
      <w:ind w:firstLine="540"/>
    </w:pPr>
  </w:style>
  <w:style w:type="paragraph" w:styleId="8">
    <w:name w:val="List Paragraph"/>
    <w:basedOn w:val="1"/>
    <w:qFormat/>
    <w:uiPriority w:val="0"/>
    <w:pPr>
      <w:ind w:firstLine="420" w:firstLineChars="200"/>
    </w:pPr>
    <w:rPr>
      <w:rFonts w:ascii="Calibri" w:hAnsi="Calibri"/>
      <w:kern w:val="0"/>
      <w:sz w:val="20"/>
    </w:rPr>
  </w:style>
  <w:style w:type="paragraph" w:customStyle="1" w:styleId="9">
    <w:name w:val="列出段落4"/>
    <w:basedOn w:val="1"/>
    <w:qFormat/>
    <w:uiPriority w:val="34"/>
    <w:pPr>
      <w:widowControl/>
      <w:ind w:firstLine="420" w:firstLineChars="200"/>
      <w:jc w:val="left"/>
    </w:pPr>
    <w:rPr>
      <w:rFonts w:ascii="宋体"/>
      <w:kern w:val="0"/>
      <w:sz w:val="3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2022-06-28T03:51:00Z</dcterms:created>
  <dc:creator>lenovo</dc:creator>
  <cp:lastModifiedBy>lenovo</cp:lastModifiedBy>
  <dcterms:modified xsi:type="dcterms:W3CDTF">2022-06-28T03:52:57Z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CEC1281390BF460DA2854B6678B131F0</vt:lpwstr>
  </property>
</Properties>
</file>