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shd w:val="clear" w:color="auto" w:fill="FFFFFF"/>
        <w:spacing w:before="0" w:beforeAutospacing="0" w:after="0" w:afterAutospacing="0" w:line="579" w:lineRule="exact"/>
        <w:jc w:val="center"/>
        <w:rPr>
          <w:rFonts w:ascii="CESI宋体-GB2312" w:eastAsia="方正小标宋_GBK" w:cs="方正小标宋_GBK" w:hAnsi="CESI宋体-GB2312"/>
          <w:color w:val="000000"/>
          <w:sz w:val="44"/>
          <w:szCs w:val="44"/>
        </w:rPr>
      </w:pPr>
      <w:r>
        <w:rPr>
          <w:rFonts w:ascii="CESI宋体-GB2312" w:eastAsia="方正小标宋_GBK" w:cs="方正小标宋_GBK" w:hAnsi="CESI宋体-GB2312" w:hint="eastAsia"/>
          <w:color w:val="000000"/>
          <w:sz w:val="44"/>
          <w:szCs w:val="44"/>
        </w:rPr>
        <w:t xml:space="preserve">重庆市江津区水力发电有限公司 </w:t>
      </w:r>
    </w:p>
    <w:p>
      <w:pPr>
        <w:pStyle w:val="15"/>
        <w:shd w:val="clear" w:color="auto" w:fill="FFFFFF"/>
        <w:spacing w:before="0" w:beforeAutospacing="0" w:after="0" w:afterAutospacing="0" w:line="579" w:lineRule="exact"/>
        <w:jc w:val="center"/>
        <w:rPr>
          <w:rFonts w:ascii="CESI宋体-GB2312" w:eastAsia="方正小标宋_GBK" w:cs="方正小标宋_GBK" w:hAnsi="CESI宋体-GB2312"/>
          <w:color w:val="000000"/>
          <w:sz w:val="44"/>
          <w:szCs w:val="44"/>
        </w:rPr>
      </w:pPr>
      <w:r>
        <w:rPr>
          <w:rFonts w:ascii="CESI宋体-GB2312" w:eastAsia="方正小标宋_GBK" w:cs="方正小标宋_GBK" w:hAnsi="CESI宋体-GB2312" w:hint="eastAsia"/>
          <w:color w:val="000000"/>
          <w:sz w:val="44"/>
          <w:szCs w:val="44"/>
        </w:rPr>
        <w:t>坤瑝、冷链、污水处理厂用电增容工程</w:t>
      </w:r>
    </w:p>
    <w:p>
      <w:pPr>
        <w:pStyle w:val="15"/>
        <w:shd w:val="clear" w:color="auto" w:fill="FFFFFF"/>
        <w:spacing w:before="0" w:beforeAutospacing="0" w:after="0" w:afterAutospacing="0" w:line="579" w:lineRule="exact"/>
        <w:jc w:val="center"/>
        <w:rPr>
          <w:rFonts w:ascii="CESI宋体-GB2312" w:eastAsia="方正小标宋_GBK" w:cs="方正小标宋_GBK" w:hAnsi="CESI宋体-GB2312"/>
          <w:color w:val="000000"/>
          <w:sz w:val="44"/>
          <w:szCs w:val="44"/>
        </w:rPr>
      </w:pPr>
      <w:r>
        <w:rPr>
          <w:rFonts w:ascii="CESI宋体-GB2312" w:eastAsia="方正小标宋_GBK" w:cs="方正小标宋_GBK" w:hAnsi="CESI宋体-GB2312" w:hint="eastAsia"/>
          <w:color w:val="000000"/>
          <w:sz w:val="44"/>
          <w:szCs w:val="44"/>
        </w:rPr>
        <w:t>电缆采购中选结果公示表</w:t>
      </w:r>
    </w:p>
    <w:p>
      <w:pPr>
        <w:widowControl/>
        <w:shd w:val="clear" w:color="auto" w:fill="FFFFFF"/>
        <w:spacing w:line="480" w:lineRule="exact"/>
        <w:jc w:val="center"/>
        <w:rPr>
          <w:rFonts w:ascii="CESI宋体-GB2312" w:eastAsia="方正仿宋_GBK" w:cs="宋体" w:hAnsi="CESI宋体-GB2312" w:hint="eastAsia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ascii="CESI宋体-GB2312" w:cs="宋体" w:hAnsi="CESI宋体-GB2312"/>
          <w:color w:val="000000"/>
          <w:kern w:val="0"/>
          <w:sz w:val="28"/>
          <w:szCs w:val="28"/>
        </w:rPr>
      </w:pPr>
      <w:r>
        <w:rPr>
          <w:rFonts w:ascii="CESI宋体-GB2312" w:eastAsia="方正仿宋_GBK" w:cs="宋体" w:hAnsi="CESI宋体-GB2312" w:hint="eastAsia"/>
          <w:bCs/>
          <w:color w:val="000000"/>
          <w:sz w:val="32"/>
          <w:szCs w:val="32"/>
        </w:rPr>
        <w:t>(公示期：)</w:t>
      </w:r>
      <w:r>
        <w:rPr>
          <w:rFonts w:ascii="CESI宋体-GB2312" w:eastAsia="方正仿宋_GBK" w:hAnsi="CESI宋体-GB2312" w:hint="eastAsia"/>
          <w:bCs/>
          <w:color w:val="000000"/>
          <w:sz w:val="32"/>
          <w:szCs w:val="32"/>
        </w:rPr>
        <w:t>自本公示发布之日起1个工作日</w:t>
      </w:r>
    </w:p>
    <w:tbl>
      <w:tblPr>
        <w:jc w:val="center"/>
        <w:tblW w:w="93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312"/>
        <w:gridCol w:w="683"/>
        <w:gridCol w:w="2506"/>
        <w:gridCol w:w="739"/>
        <w:gridCol w:w="465"/>
        <w:gridCol w:w="1843"/>
      </w:tblGrid>
      <w:tr>
        <w:trPr>
          <w:trHeight w:val="1123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4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  <w:t>重庆市江津区水力发电有限公司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  <w:t>坤瑝、冷链、污水处理厂用电增容工程电缆采购</w:t>
            </w:r>
          </w:p>
        </w:tc>
      </w:tr>
      <w:tr>
        <w:trPr>
          <w:trHeight w:val="855"/>
        </w:trPr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采购单位</w:t>
            </w:r>
          </w:p>
        </w:tc>
        <w:tc>
          <w:tcPr>
            <w:tcW w:w="45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重庆市江津区水力发电</w:t>
            </w:r>
            <w:bookmarkStart w:id="0" w:name="_GoBack"/>
            <w:bookmarkEnd w:id="0"/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  <w:shd w:val="clear" w:color="auto" w:fill="FFFFFF"/>
              </w:rPr>
              <w:t>023-85568834</w:t>
            </w:r>
          </w:p>
        </w:tc>
      </w:tr>
      <w:tr>
        <w:trPr>
          <w:trHeight w:val="636"/>
        </w:trPr>
        <w:tc>
          <w:tcPr>
            <w:tcW w:w="1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第一预选供应商</w:t>
            </w:r>
          </w:p>
        </w:tc>
        <w:tc>
          <w:tcPr>
            <w:tcW w:w="555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  <w:t>重庆德开电气有限公司</w:t>
            </w:r>
          </w:p>
        </w:tc>
      </w:tr>
      <w:tr>
        <w:tc>
          <w:tcPr>
            <w:tcW w:w="18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/>
        </w:tc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第二预选供应商</w:t>
            </w:r>
          </w:p>
        </w:tc>
        <w:tc>
          <w:tcPr>
            <w:tcW w:w="555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重庆燕牌电线电缆有限公司</w:t>
            </w:r>
          </w:p>
        </w:tc>
      </w:tr>
      <w:tr>
        <w:trPr>
          <w:trHeight w:val="630"/>
        </w:trPr>
        <w:tc>
          <w:tcPr>
            <w:tcW w:w="18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/>
        </w:tc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第三预选供应商</w:t>
            </w:r>
          </w:p>
        </w:tc>
        <w:tc>
          <w:tcPr>
            <w:tcW w:w="555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重庆西德电气有限公司</w:t>
            </w:r>
          </w:p>
        </w:tc>
      </w:tr>
      <w:tr>
        <w:tc>
          <w:tcPr>
            <w:tcW w:w="18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/>
        </w:tc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拟中选供应商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 w:line="405" w:lineRule="atLeast"/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</w:rPr>
              <w:t>重庆德开电气有限公司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中选价 （万元）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ind w:firstLine="108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102448.20</w:t>
            </w:r>
          </w:p>
        </w:tc>
      </w:tr>
      <w:tr>
        <w:tc>
          <w:tcPr>
            <w:tcW w:w="31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投诉受理部门</w:t>
            </w:r>
          </w:p>
        </w:tc>
        <w:tc>
          <w:tcPr>
            <w:tcW w:w="3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江津区水力发电有限公司</w:t>
            </w:r>
          </w:p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党群人事部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sz w:val="28"/>
                <w:szCs w:val="28"/>
                <w:shd w:val="clear" w:color="auto" w:fill="FFFFFF"/>
              </w:rPr>
              <w:t>023-85568833</w:t>
            </w:r>
          </w:p>
        </w:tc>
      </w:tr>
      <w:tr>
        <w:trPr>
          <w:trHeight w:val="1875"/>
        </w:trPr>
        <w:tc>
          <w:tcPr>
            <w:tcW w:w="934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spacing w:line="480" w:lineRule="exact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单位代表签字确认：廖兴国</w:t>
            </w:r>
          </w:p>
          <w:p>
            <w:pPr>
              <w:widowControl/>
              <w:spacing w:line="480" w:lineRule="exact"/>
              <w:ind w:firstLineChars="1800" w:firstLine="5040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>重庆市江津区水力发电有限公司</w:t>
            </w:r>
          </w:p>
          <w:p>
            <w:pPr>
              <w:widowControl/>
              <w:spacing w:line="480" w:lineRule="exact"/>
              <w:jc w:val="center"/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SI宋体-GB2312" w:eastAsia="方正仿宋_GBK" w:cs="方正仿宋_GBK" w:hAnsi="CESI宋体-GB2312" w:hint="eastAsia"/>
                <w:color w:val="000000"/>
                <w:kern w:val="0"/>
                <w:sz w:val="28"/>
                <w:szCs w:val="28"/>
              </w:rPr>
              <w:t xml:space="preserve">                                      2023年 5月 9日</w:t>
            </w:r>
          </w:p>
        </w:tc>
      </w:tr>
    </w:tbl>
    <w:p>
      <w:pPr>
        <w:rPr>
          <w:rFonts w:ascii="CESI宋体-GB2312" w:hAnsi="CESI宋体-GB2312"/>
          <w:color w:val="000000"/>
        </w:rPr>
      </w:pPr>
      <w:r>
        <w:rPr>
          <w:rFonts w:ascii="CESI宋体-GB2312" w:eastAsia="方正仿宋_GBK" w:cs="方正仿宋_GBK" w:hAnsi="CESI宋体-GB2312" w:hint="eastAsia"/>
          <w:color w:val="000000"/>
          <w:kern w:val="0"/>
          <w:sz w:val="24"/>
          <w:szCs w:val="24"/>
        </w:rPr>
        <w:t>备注：供应商或者其他利害关系人对结果有异议的，应当先向比选单位提出异议，由比选单位作出答复；对答复不认可的，可向有关行政监督部门投诉。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ESI宋体-GB2312">
    <w:panose1 w:val="02000500000000000000"/>
    <w:charset w:val="86"/>
    <w:family w:val="script"/>
    <w:pitch w:val="variable"/>
    <w:sig w:usb0="800002AF" w:usb1="08476CF8" w:usb2="00000010" w:usb3="00000000" w:csb0="0004000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楷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BA05E5E-7061-47A8-A7B2-FD9D28554FD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330</Characters>
  <Lines>0</Lines>
  <Paragraphs>7</Paragraphs>
  <CharactersWithSpaces>440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ASUS</dc:creator>
  <cp:lastModifiedBy>ycy</cp:lastModifiedBy>
  <cp:revision>3</cp:revision>
  <cp:lastPrinted>2023-05-09T07:21:00Z</cp:lastPrinted>
  <dcterms:created xsi:type="dcterms:W3CDTF">2023-05-09T07:12:00Z</dcterms:created>
  <dcterms:modified xsi:type="dcterms:W3CDTF">2023-05-09T08:09:22Z</dcterms:modified>
</cp:coreProperties>
</file>