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eastAsia"/>
        </w:rPr>
      </w:pPr>
      <w:r>
        <w:rPr>
          <w:rFonts w:hint="eastAsia"/>
        </w:rPr>
        <w:t>询价采购通知</w:t>
      </w:r>
    </w:p>
    <w:p>
      <w:pPr>
        <w:pStyle w:val="20"/>
        <w:keepNext w:val="0"/>
        <w:keepLines w:val="0"/>
        <w:pageBreakBefore w:val="0"/>
        <w:kinsoku/>
        <w:wordWrap/>
        <w:overflowPunct/>
        <w:topLinePunct w:val="0"/>
        <w:autoSpaceDE/>
        <w:autoSpaceDN/>
        <w:bidi w:val="0"/>
        <w:adjustRightInd w:val="0"/>
        <w:spacing w:before="156" w:after="156" w:line="400" w:lineRule="exact"/>
        <w:jc w:val="both"/>
        <w:textAlignment w:val="auto"/>
        <w:rPr>
          <w:rFonts w:hint="eastAsia" w:asciiTheme="minorEastAsia" w:hAnsiTheme="minorEastAsia" w:eastAsiaTheme="minorEastAsia" w:cstheme="minorEastAsia"/>
          <w:b w:val="0"/>
          <w:bCs/>
          <w:color w:val="auto"/>
          <w:sz w:val="24"/>
          <w:szCs w:val="24"/>
          <w:lang w:eastAsia="zh-CN"/>
        </w:rPr>
      </w:pPr>
      <w:r>
        <w:rPr>
          <w:rFonts w:hint="eastAsia" w:asciiTheme="minorEastAsia" w:hAnsiTheme="minorEastAsia" w:eastAsiaTheme="minorEastAsia" w:cstheme="minorEastAsia"/>
          <w:b w:val="0"/>
          <w:bCs/>
          <w:sz w:val="24"/>
          <w:szCs w:val="24"/>
        </w:rPr>
        <w:t>各潜在投标人</w:t>
      </w:r>
      <w:r>
        <w:rPr>
          <w:rFonts w:hint="eastAsia" w:asciiTheme="minorEastAsia" w:hAnsiTheme="minorEastAsia" w:eastAsiaTheme="minorEastAsia" w:cstheme="minorEastAsia"/>
          <w:b w:val="0"/>
          <w:bCs/>
          <w:sz w:val="24"/>
          <w:szCs w:val="24"/>
          <w:lang w:eastAsia="zh-CN"/>
        </w:rPr>
        <w:t>：</w:t>
      </w:r>
    </w:p>
    <w:p>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根据</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t>重庆茂川环保科技开发有限公司各镇级污水处理厂为确保正常运行，对</w:t>
      </w:r>
      <w:r>
        <w:rPr>
          <w:rFonts w:hint="eastAsia" w:asciiTheme="minorEastAsia" w:hAnsiTheme="minorEastAsia" w:eastAsiaTheme="minorEastAsia" w:cstheme="minorEastAsia"/>
          <w:sz w:val="24"/>
          <w:szCs w:val="24"/>
          <w:u w:val="single"/>
          <w:lang w:eastAsia="zh-CN"/>
        </w:rPr>
        <w:t>采购</w:t>
      </w:r>
      <w:r>
        <w:rPr>
          <w:rFonts w:hint="eastAsia" w:asciiTheme="minorEastAsia" w:hAnsiTheme="minorEastAsia" w:eastAsiaTheme="minorEastAsia" w:cstheme="minorEastAsia"/>
          <w:sz w:val="24"/>
          <w:szCs w:val="24"/>
          <w:u w:val="single"/>
          <w:lang w:val="en-US" w:eastAsia="zh-CN"/>
        </w:rPr>
        <w:t>污水处理厂污泥内转运输服务</w:t>
      </w:r>
      <w:r>
        <w:rPr>
          <w:rFonts w:hint="eastAsia" w:asciiTheme="minorEastAsia" w:hAnsiTheme="minorEastAsia" w:eastAsiaTheme="minorEastAsia" w:cstheme="minorEastAsia"/>
          <w:sz w:val="24"/>
          <w:szCs w:val="24"/>
        </w:rPr>
        <w:t>项目进行询价采购，请合格的投标人按下列要求填报：</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一、项目基本情况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sz w:val="24"/>
          <w:szCs w:val="24"/>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采购方式：询价采购 </w:t>
      </w:r>
    </w:p>
    <w:tbl>
      <w:tblPr>
        <w:tblStyle w:val="14"/>
        <w:tblW w:w="9253"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775"/>
        <w:gridCol w:w="2431"/>
        <w:gridCol w:w="1214"/>
        <w:gridCol w:w="283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16" w:hRule="atLeast"/>
          <w:jc w:val="center"/>
        </w:trPr>
        <w:tc>
          <w:tcPr>
            <w:tcW w:w="27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包号及名称</w:t>
            </w: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最高限价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（万元）</w:t>
            </w:r>
          </w:p>
        </w:tc>
        <w:tc>
          <w:tcPr>
            <w:tcW w:w="121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中标人数量（名）</w:t>
            </w:r>
          </w:p>
        </w:tc>
        <w:tc>
          <w:tcPr>
            <w:tcW w:w="283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0"/>
                <w:sz w:val="24"/>
                <w:szCs w:val="24"/>
                <w:lang w:val="en-US" w:eastAsia="zh-CN" w:bidi="ar"/>
              </w:rPr>
              <w:t>采购标的对应的中小企业划分标准所属行业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75" w:hRule="atLeast"/>
          <w:jc w:val="center"/>
        </w:trPr>
        <w:tc>
          <w:tcPr>
            <w:tcW w:w="27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采购污水处理厂污泥内转运输服务</w:t>
            </w:r>
          </w:p>
        </w:tc>
        <w:tc>
          <w:tcPr>
            <w:tcW w:w="243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kern w:val="0"/>
                <w:sz w:val="24"/>
                <w:szCs w:val="24"/>
                <w:lang w:val="en-US" w:eastAsia="zh-CN" w:bidi="ar"/>
              </w:rPr>
              <w:t>600元/车（每车9-10吨）</w:t>
            </w:r>
          </w:p>
        </w:tc>
        <w:tc>
          <w:tcPr>
            <w:tcW w:w="121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1</w:t>
            </w:r>
          </w:p>
        </w:tc>
        <w:tc>
          <w:tcPr>
            <w:tcW w:w="283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交通运输业</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合同履行期限：中标人应在采购合同签订后，按采购人通知运输。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本项目是否接受联合体：否</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right="0" w:firstLine="482" w:firstLineChars="200"/>
        <w:textAlignment w:val="auto"/>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pPr>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二、投标人资格要求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（一）满足《中华人民共和国政府采购法》第二十二条规定；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（二）落实政府采购政策需满足的资格要求：无；</w:t>
      </w:r>
    </w:p>
    <w:p>
      <w:pPr>
        <w:keepNext w:val="0"/>
        <w:keepLines w:val="0"/>
        <w:pageBreakBefore w:val="0"/>
        <w:kinsoku/>
        <w:wordWrap/>
        <w:overflowPunct/>
        <w:topLinePunct w:val="0"/>
        <w:autoSpaceDE/>
        <w:autoSpaceDN/>
        <w:bidi w:val="0"/>
        <w:snapToGrid/>
        <w:spacing w:line="400" w:lineRule="exact"/>
        <w:ind w:firstLine="480" w:firstLineChars="200"/>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（三）本项目的特定资格要求：投标人具备有效的道路运输经营许可证。(提供《道路运输经营许可证》复印件并加盖投标人单位公章，原件备查)。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firstLine="482" w:firstLineChars="200"/>
        <w:jc w:val="both"/>
        <w:textAlignment w:val="auto"/>
        <w:rPr>
          <w:rFonts w:hint="eastAsia" w:asciiTheme="minorEastAsia" w:hAnsiTheme="minorEastAsia" w:eastAsiaTheme="minorEastAsia" w:cstheme="minorEastAsia"/>
          <w:i w:val="0"/>
          <w:iCs w:val="0"/>
          <w:caps w:val="0"/>
          <w:color w:val="212529"/>
          <w:spacing w:val="0"/>
          <w:sz w:val="24"/>
          <w:szCs w:val="24"/>
        </w:rPr>
      </w:pPr>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三、投标、开标有关说明</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auto"/>
        <w:rPr>
          <w:rFonts w:hint="eastAsia" w:asciiTheme="minorEastAsia" w:hAnsiTheme="minorEastAsia" w:eastAsiaTheme="minorEastAsia" w:cstheme="minorEastAsia"/>
          <w:color w:val="auto"/>
          <w:spacing w:val="0"/>
          <w:kern w:val="0"/>
          <w:sz w:val="24"/>
          <w:szCs w:val="24"/>
          <w:shd w:val="clear" w:color="auto" w:fill="FFFFFF"/>
          <w:vertAlign w:val="baseline"/>
          <w:lang w:val="en-US" w:eastAsia="zh-CN" w:bidi="ar-SA"/>
        </w:rPr>
      </w:pPr>
      <w:r>
        <w:rPr>
          <w:rFonts w:hint="eastAsia" w:asciiTheme="minorEastAsia" w:hAnsiTheme="minorEastAsia" w:eastAsiaTheme="minorEastAsia" w:cstheme="minorEastAsia"/>
          <w:color w:val="auto"/>
          <w:spacing w:val="0"/>
          <w:kern w:val="0"/>
          <w:sz w:val="24"/>
          <w:szCs w:val="24"/>
          <w:shd w:val="clear" w:color="auto" w:fill="FFFFFF"/>
          <w:vertAlign w:val="baseline"/>
          <w:lang w:val="en-US" w:eastAsia="zh-CN" w:bidi="ar-SA"/>
        </w:rPr>
        <w:t>（一）</w:t>
      </w:r>
      <w:r>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t>凡有意参加投标的投标人，请投标人自行在重庆市江津区华信资产经营（集团）有限公司网站（http://www.cqjjhxjt.com/）上免费下载本项目询价文件以及图纸、补遗文件等开标前公布的所有项目资料，无论投标人领取或下载与否，均视为已知晓所有招标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bookmarkStart w:id="0" w:name="_Toc106030875"/>
      <w:bookmarkStart w:id="1" w:name="_Toc373860294"/>
      <w:bookmarkStart w:id="2" w:name="_Toc76462321"/>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（二）询价采购文件公告期限：2023年8月25日——2023年9月1日。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（三）投标人须满足以下要件，其响应文件才被接受：按时递交了响应文件。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（四）递交响应文件地点：重庆茂川环保科技开发有限公司综合部。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（五）递交标书开始时间：2023年9月1日10时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（六）投标截止时间：2023年9月1日10时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（七）开标时间：2023年9月1日10时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（八）开标地点：重庆茂川环保科技开发有限公司三楼会议室。</w:t>
      </w:r>
    </w:p>
    <w:bookmarkEnd w:id="0"/>
    <w:bookmarkEnd w:id="1"/>
    <w:bookmarkEnd w:id="2"/>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2" w:firstLineChars="200"/>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lang w:val="en-US" w:eastAsia="zh-CN"/>
        </w:rPr>
      </w:pPr>
      <w:bookmarkStart w:id="3" w:name="_Toc480466700"/>
      <w:bookmarkStart w:id="4" w:name="_Toc106030877"/>
      <w:bookmarkStart w:id="5" w:name="_Toc76462323"/>
      <w:r>
        <w:rPr>
          <w:rFonts w:hint="eastAsia" w:asciiTheme="minorEastAsia" w:hAnsiTheme="minorEastAsia" w:eastAsiaTheme="minorEastAsia" w:cstheme="minorEastAsia"/>
          <w:b/>
          <w:bCs/>
          <w:i w:val="0"/>
          <w:iCs w:val="0"/>
          <w:caps w:val="0"/>
          <w:color w:val="auto"/>
          <w:spacing w:val="0"/>
          <w:sz w:val="24"/>
          <w:szCs w:val="24"/>
          <w:shd w:val="clear" w:color="auto" w:fill="FFFFFF"/>
          <w:vertAlign w:val="baseline"/>
          <w:lang w:val="en-US" w:eastAsia="zh-CN"/>
        </w:rPr>
        <w:t>四、投标有关规定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（一）单位负责人为同一人或者存在直接控股、管理关系的不同投标人，不得参加同一合同项（分包）下的政府采购活动。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（二）为采购项目提供整体设计、规范编制或者项目管理、监理、检测等服务的投标人，不得再参加该采购项目的其他采购活动。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（三）本项目若有补遗文件一律在重庆市江津区华信资产经营（集团）有限公司网站（http://www.cqjjhxjt.com/）上发布，请各投标人注意下载；无论投标人下载与否，均视同投标人已知晓本项目补遗文件的内容。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auto"/>
          <w:spacing w:val="0"/>
          <w:sz w:val="24"/>
          <w:szCs w:val="24"/>
          <w:shd w:val="clear" w:color="auto" w:fill="FFFFFF"/>
          <w:vertAlign w:val="baseline"/>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（四）超过投标截止时间递交的投标文件，恕不接收。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（五）本项目不接受联合体参与投标。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firstLine="480" w:firstLineChars="200"/>
        <w:jc w:val="left"/>
        <w:textAlignment w:val="auto"/>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333333"/>
          <w:spacing w:val="0"/>
          <w:kern w:val="0"/>
          <w:sz w:val="24"/>
          <w:szCs w:val="24"/>
          <w:shd w:val="clear" w:fill="FFFFFF"/>
          <w:lang w:val="en-US" w:eastAsia="zh-CN" w:bidi="ar"/>
        </w:rPr>
        <w:t>（六）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投标人，将拒绝其参与政府采购活动。</w:t>
      </w:r>
    </w:p>
    <w:bookmarkEnd w:id="3"/>
    <w:bookmarkEnd w:id="4"/>
    <w:bookmarkEnd w:id="5"/>
    <w:p>
      <w:pPr>
        <w:keepNext w:val="0"/>
        <w:keepLines w:val="0"/>
        <w:pageBreakBefore w:val="0"/>
        <w:widowControl/>
        <w:suppressLineNumbers w:val="0"/>
        <w:kinsoku/>
        <w:wordWrap/>
        <w:overflowPunct/>
        <w:topLinePunct w:val="0"/>
        <w:autoSpaceDE/>
        <w:autoSpaceDN/>
        <w:bidi w:val="0"/>
        <w:spacing w:line="400" w:lineRule="exact"/>
        <w:ind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kern w:val="0"/>
          <w:sz w:val="24"/>
          <w:szCs w:val="24"/>
          <w:shd w:val="clear" w:color="auto" w:fill="FFFFFF"/>
          <w:vertAlign w:val="baseline"/>
          <w:lang w:val="en-US" w:eastAsia="zh-CN" w:bidi="ar"/>
        </w:rPr>
        <w:t>五、询问、质疑和诉讼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（一）询问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采购人或者采购代理机构应当在3个工作日内对投标人依法提出的询问作出答复。投标人询问可以是口头或书面形式。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（二）质疑</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投标人认为采购文件、采购过程和中标结果使自己的权益受到伤害的，可向采购人或采购代理机构以书面形式提出质疑。</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提出质疑的应当是参与所质疑项目采购活动的投标人。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1.质疑时限、内容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1.1投标人对招标文件提出质疑的，应在依法获取招标文件之日或者招标文件公告期限届满之日起七个工作日内提出。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 投标人对采购过程提出质疑的，应在各采购程序环节结束之日起七个工作日内提出。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1.3投标人对中标结果提出质疑的，应当在中标结果公告期限届满之日起七个工作日内提出。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1.4投标人提出质疑应当提交质疑函和必要的证明材料，质疑函应当包括下列内容：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1.4.1供应商的姓名或者名称、地址、邮编、联系人及联系电话；</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1.4.2质疑项目的名称、项目编号以及采购执行编号；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1.4.3具体、明确的质疑事项和与质疑事项相关的请求；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1.4.4事实依据；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1.4.5必要的法律依据；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1.4.6提出质疑的日期；</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1.4.7营业执照（或事业单位法人证书，或个体工商户营业执照或有效的自然人身份证明）复印件；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1.4.8法定代表人授权委托书原件、法定代表人身份证复印件和其授权代表的身份证复印件（供应商为自然人的提供自然人身份证复印件）；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1.5供应商为自然人的，质疑函应当由本人签字；供应商为法人或者其他组织的，质疑函应当由法定代表人、主要负责人，或者其授权代表签字或者盖章，并加盖公章。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2.质疑答复</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采购人、采购代理机构应当在收到投标人的书面质疑后七个工作日内作出答复，并以书面形式通知质疑投标人和其他有关投标人。</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3.质疑联系方式详见第一篇“联系方式”。</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（三）诉讼</w:t>
      </w:r>
    </w:p>
    <w:p>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投标人对质疑答复不满意的，认为自己的权益受到损害的，可依法向人民法院提起诉讼。</w:t>
      </w:r>
    </w:p>
    <w:p>
      <w:pPr>
        <w:pStyle w:val="5"/>
        <w:pageBreakBefore w:val="0"/>
        <w:widowControl w:val="0"/>
        <w:kinsoku/>
        <w:wordWrap/>
        <w:overflowPunct/>
        <w:topLinePunct w:val="0"/>
        <w:autoSpaceDE/>
        <w:autoSpaceDN/>
        <w:bidi w:val="0"/>
        <w:spacing w:line="400" w:lineRule="exact"/>
        <w:ind w:firstLine="48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i w:val="0"/>
          <w:iCs w:val="0"/>
          <w:caps w:val="0"/>
          <w:color w:val="auto"/>
          <w:spacing w:val="0"/>
          <w:kern w:val="0"/>
          <w:sz w:val="24"/>
          <w:szCs w:val="24"/>
          <w:shd w:val="clear" w:color="auto" w:fill="FFFFFF"/>
          <w:vertAlign w:val="baseline"/>
          <w:lang w:val="en-US" w:eastAsia="zh-CN" w:bidi="ar"/>
        </w:rPr>
        <w:t>六</w:t>
      </w:r>
      <w:r>
        <w:rPr>
          <w:rFonts w:hint="eastAsia" w:asciiTheme="minorEastAsia" w:hAnsiTheme="minorEastAsia" w:eastAsiaTheme="minorEastAsia" w:cstheme="minorEastAsia"/>
          <w:sz w:val="24"/>
          <w:szCs w:val="24"/>
        </w:rPr>
        <w:t>、投标文件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投标人应当按照询价文件的要求编制投标文件，并对询价文件提出的要求和条件作出实质性响应。</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（一）投标文件组成</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第一部分：经济文件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投标文件按照第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篇“投标文件格式”编制。</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第二部分：技术文件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投标文件按照第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篇“投标文件格式”编制。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第三部分 商务资格文件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投标文件按照第</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篇“投标文件格式”编制。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（二）投标文件的装订、份数和签署</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1.经济文件、技术文件、商务资格文件分别装订成册。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2.投标文件一份。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投标文件正本逐页加盖投标人鲜章，投标文件中，规定格式的文件应当按要求签字和盖章。若投标人对投标文件的错处作必要修改，则应在修改处加盖投标人鲜章或由法定代表人或法定代表人授权代表签字确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4.电报、电话、传真形式的投标文件概不接受。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5.如果未按上述规定进行装订、制作、签署的，投标文件无效。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（三）投标文件的密封、标记和递交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经济文件、技术文件、商务资格文件密封。在密封袋上注明项目名称、投标人名称。密封袋封口处密封并加盖投标人鲜章或授权代表签字。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超过规定时间送达或未按要求密封的投标文件不予受理。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投标文件一经收取不予退还。</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（四）修正错误</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若投标文件出现计算或表达上的错误，修正错误的原则如下：</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1.投标文件中开标一览表（报价表）内容与投标文件中相应内容不一致的，以开标一览表（报价表）为准；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2.大写金额和小写金额不一致的，以大写金额为准；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3.单价金额小数点或者百分比有明显错位的，以开标一览表的总价为准，并修改单价；</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4.总价金额与按单价汇总金额不一致的，以单价金额计算结果为准。</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pPr>
        <w:pStyle w:val="5"/>
        <w:pageBreakBefore w:val="0"/>
        <w:widowControl w:val="0"/>
        <w:kinsoku/>
        <w:wordWrap/>
        <w:overflowPunct/>
        <w:topLinePunct w:val="0"/>
        <w:autoSpaceDE/>
        <w:autoSpaceDN/>
        <w:bidi w:val="0"/>
        <w:spacing w:line="400" w:lineRule="exact"/>
        <w:ind w:firstLine="48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、开标</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（一）开标在询价确定的时间和地点公开进行。</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开标时，由投标人或者其推选的代表检查投标文件的密封情况；经确认无误后，由采购人当众拆封，宣布投标人名称、投标价格和《开标一览表》规定的需要宣布的其他内容。投标人不足三家的，不得开标。</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）未宣读的投标价格和询价文件允许提供的备选投标方案等实质性内容等，评标时不予承认。</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四</w:t>
      </w:r>
      <w:r>
        <w:rPr>
          <w:rFonts w:hint="eastAsia" w:asciiTheme="minorEastAsia" w:hAnsiTheme="minorEastAsia" w:eastAsiaTheme="minorEastAsia" w:cstheme="minorEastAsia"/>
          <w:sz w:val="24"/>
          <w:szCs w:val="24"/>
        </w:rPr>
        <w:t>）开标过程应由采购人指定专人负责记录，并存档备查。</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五</w:t>
      </w:r>
      <w:r>
        <w:rPr>
          <w:rFonts w:hint="eastAsia" w:asciiTheme="minorEastAsia" w:hAnsiTheme="minorEastAsia" w:eastAsiaTheme="minorEastAsia" w:cstheme="minorEastAsia"/>
          <w:sz w:val="24"/>
          <w:szCs w:val="24"/>
        </w:rPr>
        <w:t>）投标人未参加开标的，视同认可开标结果。</w:t>
      </w:r>
    </w:p>
    <w:p>
      <w:pPr>
        <w:pStyle w:val="5"/>
        <w:pageBreakBefore w:val="0"/>
        <w:widowControl w:val="0"/>
        <w:kinsoku/>
        <w:wordWrap/>
        <w:overflowPunct/>
        <w:topLinePunct w:val="0"/>
        <w:autoSpaceDE/>
        <w:autoSpaceDN/>
        <w:bidi w:val="0"/>
        <w:spacing w:line="400" w:lineRule="exact"/>
        <w:ind w:firstLine="48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、评标</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（一）评标办法</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取最低评标价法确定成交供应商。最低评标价法是指投标文件满足询价文件全部实质性要求且投标报价最低的投标人为中标候选人的评标方法。即在全部满足询价文件实质性要求前提下，依据统一的价格要素评定最低报价，以提出最低报价的投标人作为中标候选投标人或者中标投标人的评标方法。</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（二）评审程序</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资格审查</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询价小组按照询价文件的规定对投标人提交的资格文件进行资格审查。</w:t>
      </w:r>
    </w:p>
    <w:tbl>
      <w:tblPr>
        <w:tblStyle w:val="14"/>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51"/>
        <w:gridCol w:w="2972"/>
        <w:gridCol w:w="4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pPr>
              <w:jc w:val="center"/>
              <w:rPr>
                <w:rFonts w:hint="eastAsia" w:asciiTheme="minorEastAsia" w:hAnsiTheme="minorEastAsia" w:eastAsiaTheme="minorEastAsia" w:cstheme="minorEastAsia"/>
                <w:b/>
                <w:kern w:val="0"/>
                <w:sz w:val="24"/>
                <w:szCs w:val="24"/>
              </w:rPr>
            </w:pPr>
            <w:r>
              <w:rPr>
                <w:rFonts w:hint="eastAsia" w:ascii="宋体" w:hAnsi="宋体" w:cs="宋体"/>
                <w:b/>
                <w:kern w:val="0"/>
                <w:sz w:val="21"/>
                <w:szCs w:val="21"/>
              </w:rPr>
              <w:t>序号</w:t>
            </w:r>
          </w:p>
        </w:tc>
        <w:tc>
          <w:tcPr>
            <w:tcW w:w="3823" w:type="dxa"/>
            <w:gridSpan w:val="2"/>
            <w:noWrap w:val="0"/>
            <w:vAlign w:val="center"/>
          </w:tcPr>
          <w:p>
            <w:pPr>
              <w:jc w:val="center"/>
              <w:rPr>
                <w:rFonts w:hint="eastAsia" w:asciiTheme="minorEastAsia" w:hAnsiTheme="minorEastAsia" w:eastAsiaTheme="minorEastAsia" w:cstheme="minorEastAsia"/>
                <w:b/>
                <w:kern w:val="0"/>
                <w:sz w:val="24"/>
                <w:szCs w:val="24"/>
              </w:rPr>
            </w:pPr>
            <w:r>
              <w:rPr>
                <w:rFonts w:hint="eastAsia" w:ascii="宋体" w:hAnsi="宋体" w:cs="宋体"/>
                <w:b/>
                <w:kern w:val="0"/>
                <w:sz w:val="21"/>
                <w:szCs w:val="21"/>
              </w:rPr>
              <w:t>检查因素</w:t>
            </w:r>
          </w:p>
        </w:tc>
        <w:tc>
          <w:tcPr>
            <w:tcW w:w="4497" w:type="dxa"/>
            <w:noWrap w:val="0"/>
            <w:vAlign w:val="center"/>
          </w:tcPr>
          <w:p>
            <w:pPr>
              <w:jc w:val="center"/>
              <w:rPr>
                <w:rFonts w:hint="eastAsia" w:asciiTheme="minorEastAsia" w:hAnsiTheme="minorEastAsia" w:eastAsiaTheme="minorEastAsia" w:cstheme="minorEastAsia"/>
                <w:b/>
                <w:kern w:val="0"/>
                <w:sz w:val="24"/>
                <w:szCs w:val="24"/>
              </w:rPr>
            </w:pPr>
            <w:r>
              <w:rPr>
                <w:rFonts w:hint="eastAsia" w:ascii="宋体" w:hAnsi="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restar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（一）</w:t>
            </w:r>
          </w:p>
        </w:tc>
        <w:tc>
          <w:tcPr>
            <w:tcW w:w="851" w:type="dxa"/>
            <w:vMerge w:val="restart"/>
            <w:noWrap w:val="0"/>
            <w:vAlign w:val="center"/>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18"/>
                <w:szCs w:val="18"/>
                <w:lang w:val="zh-CN"/>
              </w:rPr>
              <w:t>《中华人民共和国政府采购法》第二十二条规定</w:t>
            </w:r>
          </w:p>
        </w:tc>
        <w:tc>
          <w:tcPr>
            <w:tcW w:w="297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1.具有独立承担民事责任的能力</w:t>
            </w:r>
          </w:p>
        </w:tc>
        <w:tc>
          <w:tcPr>
            <w:tcW w:w="4497" w:type="dxa"/>
            <w:noWrap w:val="0"/>
            <w:vAlign w:val="center"/>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1.投标人法人营业执照（副本）或事业单位法人证书（副本）或个体工商户营业执照或有效的自然人身份证明或社会团体法人登记证书（提供复印件）。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lang w:val="zh-CN"/>
              </w:rPr>
              <w:t>2.</w:t>
            </w:r>
            <w:r>
              <w:rPr>
                <w:rFonts w:hint="eastAsia" w:asciiTheme="minorEastAsia" w:hAnsiTheme="minorEastAsia" w:eastAsiaTheme="minorEastAsia" w:cstheme="minorEastAsia"/>
                <w:sz w:val="18"/>
                <w:szCs w:val="18"/>
              </w:rPr>
              <w:t>具有良好的商业信誉和健全的财务会计制度</w:t>
            </w:r>
          </w:p>
        </w:tc>
        <w:tc>
          <w:tcPr>
            <w:tcW w:w="4497" w:type="dxa"/>
            <w:vMerge w:val="restart"/>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投标人提供“基本资格条件承诺函”（格式详见第</w:t>
            </w:r>
            <w:r>
              <w:rPr>
                <w:rFonts w:hint="eastAsia" w:asciiTheme="minorEastAsia" w:hAnsiTheme="minorEastAsia" w:eastAsiaTheme="minorEastAsia" w:cstheme="minorEastAsia"/>
                <w:sz w:val="18"/>
                <w:szCs w:val="18"/>
                <w:lang w:eastAsia="zh-CN"/>
              </w:rPr>
              <w:t>四</w:t>
            </w:r>
            <w:r>
              <w:rPr>
                <w:rFonts w:hint="eastAsia" w:asciiTheme="minorEastAsia" w:hAnsiTheme="minorEastAsia" w:eastAsiaTheme="minorEastAsia" w:cstheme="minorEastAsia"/>
                <w:sz w:val="18"/>
                <w:szCs w:val="18"/>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18"/>
                <w:szCs w:val="18"/>
                <w:lang w:val="zh-CN"/>
              </w:rPr>
              <w:t>3.具有履行合同所必需的设备和专业技术能力</w:t>
            </w:r>
          </w:p>
        </w:tc>
        <w:tc>
          <w:tcPr>
            <w:tcW w:w="4497" w:type="dxa"/>
            <w:vMerge w:val="continue"/>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18"/>
                <w:szCs w:val="18"/>
                <w:lang w:val="zh-CN"/>
              </w:rPr>
              <w:t>4.有依法缴纳税收和社会保障金的良好记录</w:t>
            </w:r>
          </w:p>
        </w:tc>
        <w:tc>
          <w:tcPr>
            <w:tcW w:w="4497" w:type="dxa"/>
            <w:vMerge w:val="continue"/>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18"/>
                <w:szCs w:val="18"/>
              </w:rPr>
              <w:t>5.参加政府采购活动前三年内，在经营活动中没有重大违法记录（注</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EQ \o\ac(○,</w:instrText>
            </w:r>
            <w:r>
              <w:rPr>
                <w:rFonts w:hint="eastAsia" w:asciiTheme="minorEastAsia" w:hAnsiTheme="minorEastAsia" w:eastAsiaTheme="minorEastAsia" w:cstheme="minorEastAsia"/>
                <w:position w:val="2"/>
                <w:sz w:val="18"/>
                <w:szCs w:val="18"/>
              </w:rPr>
              <w:instrText xml:space="preserve">1</w:instrText>
            </w:r>
            <w:r>
              <w:rPr>
                <w:rFonts w:hint="eastAsia" w:asciiTheme="minorEastAsia" w:hAnsiTheme="minorEastAsia" w:eastAsiaTheme="minorEastAsia" w:cstheme="minorEastAsia"/>
                <w:sz w:val="18"/>
                <w:szCs w:val="18"/>
              </w:rPr>
              <w:instrText xml:space="preserve">)</w:instrTex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w:t>
            </w:r>
          </w:p>
        </w:tc>
        <w:tc>
          <w:tcPr>
            <w:tcW w:w="4497" w:type="dxa"/>
            <w:vMerge w:val="continue"/>
            <w:noWrap w:val="0"/>
            <w:vAlign w:val="center"/>
          </w:tcPr>
          <w:p>
            <w:pPr>
              <w:rPr>
                <w:rFonts w:hint="eastAsia" w:asciiTheme="minorEastAsia" w:hAnsiTheme="minorEastAsia" w:eastAsiaTheme="minorEastAsia" w:cstheme="minorEastAsia"/>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6.法律、行政法规规定的其他条件</w:t>
            </w:r>
          </w:p>
        </w:tc>
        <w:tc>
          <w:tcPr>
            <w:tcW w:w="4497" w:type="dxa"/>
            <w:noWrap w:val="0"/>
            <w:vAlign w:val="center"/>
          </w:tcPr>
          <w:p>
            <w:pP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vMerge w:val="continue"/>
            <w:noWrap w:val="0"/>
            <w:vAlign w:val="center"/>
          </w:tcPr>
          <w:p>
            <w:pPr>
              <w:jc w:val="center"/>
              <w:rPr>
                <w:rFonts w:hint="eastAsia" w:asciiTheme="minorEastAsia" w:hAnsiTheme="minorEastAsia" w:eastAsiaTheme="minorEastAsia" w:cstheme="minorEastAsia"/>
                <w:sz w:val="21"/>
                <w:szCs w:val="21"/>
              </w:rPr>
            </w:pPr>
          </w:p>
        </w:tc>
        <w:tc>
          <w:tcPr>
            <w:tcW w:w="851" w:type="dxa"/>
            <w:vMerge w:val="continue"/>
            <w:noWrap w:val="0"/>
            <w:vAlign w:val="center"/>
          </w:tcPr>
          <w:p>
            <w:pPr>
              <w:rPr>
                <w:rFonts w:hint="eastAsia" w:asciiTheme="minorEastAsia" w:hAnsiTheme="minorEastAsia" w:eastAsiaTheme="minorEastAsia" w:cstheme="minorEastAsia"/>
                <w:sz w:val="21"/>
                <w:szCs w:val="21"/>
              </w:rPr>
            </w:pPr>
          </w:p>
        </w:tc>
        <w:tc>
          <w:tcPr>
            <w:tcW w:w="2972"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7.本项目的特定资格要求</w:t>
            </w:r>
          </w:p>
        </w:tc>
        <w:tc>
          <w:tcPr>
            <w:tcW w:w="4497"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按第一篇“</w:t>
            </w:r>
            <w:r>
              <w:rPr>
                <w:rFonts w:hint="eastAsia" w:asciiTheme="minorEastAsia" w:hAnsiTheme="minorEastAsia" w:eastAsiaTheme="minorEastAsia" w:cstheme="minorEastAsia"/>
                <w:sz w:val="18"/>
                <w:szCs w:val="18"/>
                <w:lang w:eastAsia="zh-CN"/>
              </w:rPr>
              <w:t>二</w:t>
            </w:r>
            <w:r>
              <w:rPr>
                <w:rFonts w:hint="eastAsia" w:asciiTheme="minorEastAsia" w:hAnsiTheme="minorEastAsia" w:eastAsiaTheme="minorEastAsia" w:cstheme="minorEastAsia"/>
                <w:sz w:val="18"/>
                <w:szCs w:val="18"/>
              </w:rPr>
              <w:t>、投标人资格要求（三）本项目的特定资格要求”的要求提交（如果有）。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（二）</w:t>
            </w:r>
          </w:p>
        </w:tc>
        <w:tc>
          <w:tcPr>
            <w:tcW w:w="3823" w:type="dxa"/>
            <w:gridSpan w:val="2"/>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落实政府采购政策需满足的资格要求</w:t>
            </w:r>
          </w:p>
        </w:tc>
        <w:tc>
          <w:tcPr>
            <w:tcW w:w="4497"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18"/>
                <w:szCs w:val="18"/>
              </w:rPr>
              <w:t>按第一篇“</w:t>
            </w:r>
            <w:r>
              <w:rPr>
                <w:rFonts w:hint="eastAsia" w:asciiTheme="minorEastAsia" w:hAnsiTheme="minorEastAsia" w:eastAsiaTheme="minorEastAsia" w:cstheme="minorEastAsia"/>
                <w:sz w:val="18"/>
                <w:szCs w:val="18"/>
                <w:lang w:eastAsia="zh-CN"/>
              </w:rPr>
              <w:t>二</w:t>
            </w:r>
            <w:r>
              <w:rPr>
                <w:rFonts w:hint="eastAsia" w:asciiTheme="minorEastAsia" w:hAnsiTheme="minorEastAsia" w:eastAsiaTheme="minorEastAsia" w:cstheme="minorEastAsia"/>
                <w:sz w:val="18"/>
                <w:szCs w:val="18"/>
              </w:rPr>
              <w:t>、投标人资格要求（二）落实政府采购政策需满足的资格要求”的要求提交（如果有）。</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position w:val="3"/>
          <w:sz w:val="24"/>
          <w:szCs w:val="24"/>
        </w:rPr>
        <w:fldChar w:fldCharType="begin"/>
      </w:r>
      <w:r>
        <w:rPr>
          <w:rFonts w:hint="eastAsia" w:asciiTheme="minorEastAsia" w:hAnsiTheme="minorEastAsia" w:eastAsiaTheme="minorEastAsia" w:cstheme="minorEastAsia"/>
          <w:kern w:val="0"/>
          <w:position w:val="3"/>
          <w:sz w:val="24"/>
          <w:szCs w:val="24"/>
        </w:rPr>
        <w:instrText xml:space="preserve">eq \o\ac(</w:instrText>
      </w:r>
      <w:r>
        <w:rPr>
          <w:rFonts w:hint="eastAsia" w:asciiTheme="minorEastAsia" w:hAnsiTheme="minorEastAsia" w:eastAsiaTheme="minorEastAsia" w:cstheme="minorEastAsia"/>
          <w:kern w:val="0"/>
          <w:position w:val="-4"/>
          <w:sz w:val="36"/>
          <w:szCs w:val="24"/>
        </w:rPr>
        <w:instrText xml:space="preserve">○</w:instrText>
      </w:r>
      <w:r>
        <w:rPr>
          <w:rFonts w:hint="eastAsia" w:asciiTheme="minorEastAsia" w:hAnsiTheme="minorEastAsia" w:eastAsiaTheme="minorEastAsia" w:cstheme="minorEastAsia"/>
          <w:kern w:val="0"/>
          <w:position w:val="0"/>
          <w:sz w:val="24"/>
          <w:szCs w:val="24"/>
        </w:rPr>
        <w:instrText xml:space="preserve">,1)</w:instrText>
      </w:r>
      <w:r>
        <w:rPr>
          <w:rFonts w:hint="eastAsia" w:asciiTheme="minorEastAsia" w:hAnsiTheme="minorEastAsia" w:eastAsiaTheme="minorEastAsia" w:cstheme="minorEastAsia"/>
          <w:kern w:val="0"/>
          <w:position w:val="3"/>
          <w:sz w:val="24"/>
          <w:szCs w:val="24"/>
        </w:rPr>
        <w:fldChar w:fldCharType="end"/>
      </w:r>
      <w:r>
        <w:rPr>
          <w:rFonts w:hint="eastAsia" w:asciiTheme="minorEastAsia" w:hAnsiTheme="minorEastAsia" w:eastAsiaTheme="minorEastAsia" w:cstheme="minorEastAsia"/>
          <w:kern w:val="0"/>
          <w:sz w:val="24"/>
          <w:szCs w:val="24"/>
        </w:rPr>
        <w:t>投标人按“多证合一”登记制度办理营业执照的，税务登记证（副本）和社会保险登记证以投标人所提供的营业执照（副本）复印件为准。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position w:val="3"/>
          <w:sz w:val="24"/>
          <w:szCs w:val="24"/>
        </w:rPr>
        <w:fldChar w:fldCharType="begin"/>
      </w:r>
      <w:r>
        <w:rPr>
          <w:rFonts w:hint="eastAsia" w:asciiTheme="minorEastAsia" w:hAnsiTheme="minorEastAsia" w:eastAsiaTheme="minorEastAsia" w:cstheme="minorEastAsia"/>
          <w:kern w:val="0"/>
          <w:position w:val="3"/>
          <w:sz w:val="24"/>
          <w:szCs w:val="24"/>
        </w:rPr>
        <w:instrText xml:space="preserve">eq \o\ac(</w:instrText>
      </w:r>
      <w:r>
        <w:rPr>
          <w:rFonts w:hint="eastAsia" w:asciiTheme="minorEastAsia" w:hAnsiTheme="minorEastAsia" w:eastAsiaTheme="minorEastAsia" w:cstheme="minorEastAsia"/>
          <w:kern w:val="0"/>
          <w:position w:val="-4"/>
          <w:sz w:val="36"/>
          <w:szCs w:val="24"/>
        </w:rPr>
        <w:instrText xml:space="preserve">○</w:instrText>
      </w:r>
      <w:r>
        <w:rPr>
          <w:rFonts w:hint="eastAsia" w:asciiTheme="minorEastAsia" w:hAnsiTheme="minorEastAsia" w:eastAsiaTheme="minorEastAsia" w:cstheme="minorEastAsia"/>
          <w:kern w:val="0"/>
          <w:position w:val="0"/>
          <w:sz w:val="24"/>
          <w:szCs w:val="24"/>
        </w:rPr>
        <w:instrText xml:space="preserve">,2)</w:instrText>
      </w:r>
      <w:r>
        <w:rPr>
          <w:rFonts w:hint="eastAsia" w:asciiTheme="minorEastAsia" w:hAnsiTheme="minorEastAsia" w:eastAsiaTheme="minorEastAsia" w:cstheme="minorEastAsia"/>
          <w:kern w:val="0"/>
          <w:position w:val="3"/>
          <w:sz w:val="24"/>
          <w:szCs w:val="24"/>
        </w:rPr>
        <w:fldChar w:fldCharType="end"/>
      </w:r>
      <w:r>
        <w:rPr>
          <w:rFonts w:hint="eastAsia" w:asciiTheme="minorEastAsia" w:hAnsiTheme="minorEastAsia" w:eastAsiaTheme="minorEastAsia" w:cstheme="minor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position w:val="3"/>
          <w:sz w:val="24"/>
          <w:szCs w:val="24"/>
        </w:rPr>
        <w:fldChar w:fldCharType="begin"/>
      </w:r>
      <w:r>
        <w:rPr>
          <w:rFonts w:hint="eastAsia" w:asciiTheme="minorEastAsia" w:hAnsiTheme="minorEastAsia" w:eastAsiaTheme="minorEastAsia" w:cstheme="minorEastAsia"/>
          <w:kern w:val="0"/>
          <w:position w:val="3"/>
          <w:sz w:val="24"/>
          <w:szCs w:val="24"/>
        </w:rPr>
        <w:instrText xml:space="preserve">eq \o\ac(</w:instrText>
      </w:r>
      <w:r>
        <w:rPr>
          <w:rFonts w:hint="eastAsia" w:asciiTheme="minorEastAsia" w:hAnsiTheme="minorEastAsia" w:eastAsiaTheme="minorEastAsia" w:cstheme="minorEastAsia"/>
          <w:kern w:val="0"/>
          <w:position w:val="-4"/>
          <w:sz w:val="36"/>
          <w:szCs w:val="24"/>
        </w:rPr>
        <w:instrText xml:space="preserve">○</w:instrText>
      </w:r>
      <w:r>
        <w:rPr>
          <w:rFonts w:hint="eastAsia" w:asciiTheme="minorEastAsia" w:hAnsiTheme="minorEastAsia" w:eastAsiaTheme="minorEastAsia" w:cstheme="minorEastAsia"/>
          <w:kern w:val="0"/>
          <w:position w:val="0"/>
          <w:sz w:val="24"/>
          <w:szCs w:val="24"/>
        </w:rPr>
        <w:instrText xml:space="preserve">,3)</w:instrText>
      </w:r>
      <w:r>
        <w:rPr>
          <w:rFonts w:hint="eastAsia" w:asciiTheme="minorEastAsia" w:hAnsiTheme="minorEastAsia" w:eastAsiaTheme="minorEastAsia" w:cstheme="minorEastAsia"/>
          <w:kern w:val="0"/>
          <w:position w:val="3"/>
          <w:sz w:val="24"/>
          <w:szCs w:val="24"/>
        </w:rPr>
        <w:fldChar w:fldCharType="end"/>
      </w:r>
      <w:r>
        <w:rPr>
          <w:rFonts w:hint="eastAsia" w:asciiTheme="minorEastAsia" w:hAnsiTheme="minorEastAsia" w:eastAsiaTheme="minorEastAsia" w:cstheme="minorEastAsia"/>
          <w:kern w:val="0"/>
          <w:sz w:val="24"/>
          <w:szCs w:val="24"/>
        </w:rPr>
        <w:t>以联合体形式参与投标的，共同联合协议中应确定主办方（主体），代表联合体进行投标和澄清。联合体各方均应满足投标人资格要求（详见“第一篇”）。</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符合性审查</w:t>
      </w:r>
    </w:p>
    <w:p>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符合性审查资料表如下：</w:t>
      </w:r>
    </w:p>
    <w:tbl>
      <w:tblPr>
        <w:tblStyle w:val="1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413"/>
        <w:gridCol w:w="2133"/>
        <w:gridCol w:w="5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4"/>
                <w:szCs w:val="24"/>
              </w:rPr>
            </w:pPr>
            <w:r>
              <w:rPr>
                <w:sz w:val="21"/>
                <w:szCs w:val="21"/>
              </w:rPr>
              <w:t>序号</w:t>
            </w:r>
          </w:p>
        </w:tc>
        <w:tc>
          <w:tcPr>
            <w:tcW w:w="3546" w:type="dxa"/>
            <w:gridSpan w:val="2"/>
            <w:noWrap w:val="0"/>
            <w:vAlign w:val="center"/>
          </w:tcPr>
          <w:p>
            <w:pPr>
              <w:spacing w:line="280" w:lineRule="exact"/>
              <w:jc w:val="center"/>
              <w:rPr>
                <w:rFonts w:hint="eastAsia" w:asciiTheme="minorEastAsia" w:hAnsiTheme="minorEastAsia" w:eastAsiaTheme="minorEastAsia" w:cstheme="minorEastAsia"/>
                <w:sz w:val="24"/>
                <w:szCs w:val="24"/>
              </w:rPr>
            </w:pPr>
            <w:r>
              <w:rPr>
                <w:sz w:val="21"/>
                <w:szCs w:val="21"/>
              </w:rPr>
              <w:t>评审因素</w:t>
            </w:r>
          </w:p>
        </w:tc>
        <w:tc>
          <w:tcPr>
            <w:tcW w:w="5067" w:type="dxa"/>
            <w:noWrap w:val="0"/>
            <w:vAlign w:val="center"/>
          </w:tcPr>
          <w:p>
            <w:pPr>
              <w:spacing w:line="280" w:lineRule="exact"/>
              <w:jc w:val="center"/>
              <w:rPr>
                <w:rFonts w:hint="eastAsia" w:asciiTheme="minorEastAsia" w:hAnsiTheme="minorEastAsia" w:eastAsiaTheme="minorEastAsia" w:cstheme="minorEastAsia"/>
                <w:sz w:val="24"/>
                <w:szCs w:val="24"/>
              </w:rPr>
            </w:pPr>
            <w:r>
              <w:rPr>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675" w:type="dxa"/>
            <w:vMerge w:val="restart"/>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13" w:type="dxa"/>
            <w:vMerge w:val="restart"/>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有效性审查</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投标方案</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675" w:type="dxa"/>
            <w:vMerge w:val="continue"/>
            <w:noWrap w:val="0"/>
            <w:vAlign w:val="center"/>
          </w:tcPr>
          <w:p>
            <w:pPr>
              <w:rPr>
                <w:rFonts w:hint="eastAsia" w:asciiTheme="minorEastAsia" w:hAnsiTheme="minorEastAsia" w:eastAsiaTheme="minorEastAsia" w:cstheme="minorEastAsia"/>
                <w:sz w:val="21"/>
                <w:szCs w:val="21"/>
              </w:rPr>
            </w:pPr>
          </w:p>
        </w:tc>
        <w:tc>
          <w:tcPr>
            <w:tcW w:w="1413" w:type="dxa"/>
            <w:vMerge w:val="continue"/>
            <w:noWrap w:val="0"/>
            <w:vAlign w:val="center"/>
          </w:tcPr>
          <w:p>
            <w:pPr>
              <w:rPr>
                <w:rFonts w:hint="eastAsia" w:asciiTheme="minorEastAsia" w:hAnsiTheme="minorEastAsia" w:eastAsiaTheme="minorEastAsia" w:cstheme="minorEastAsia"/>
                <w:sz w:val="21"/>
                <w:szCs w:val="21"/>
              </w:rPr>
            </w:pP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报价唯一</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只能在最高限价内报价，只能有一个有效报价，不得提交选择性报价。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1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完整性审查</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投标文件份数</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投标文件正</w:t>
            </w:r>
            <w:r>
              <w:rPr>
                <w:rFonts w:hint="eastAsia" w:asciiTheme="minorEastAsia" w:hAnsiTheme="minorEastAsia" w:eastAsiaTheme="minorEastAsia" w:cstheme="minorEastAsia"/>
                <w:sz w:val="21"/>
                <w:szCs w:val="21"/>
                <w:lang w:eastAsia="zh-CN"/>
              </w:rPr>
              <w:t>本</w:t>
            </w:r>
            <w:r>
              <w:rPr>
                <w:rFonts w:hint="eastAsia" w:asciiTheme="minorEastAsia" w:hAnsiTheme="minorEastAsia" w:eastAsiaTheme="minorEastAsia" w:cstheme="minorEastAsia"/>
                <w:sz w:val="21"/>
                <w:szCs w:val="21"/>
              </w:rPr>
              <w:t>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1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技术部分</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投标文件内容</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响应询价文件全部要求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1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商务部分</w:t>
            </w:r>
          </w:p>
        </w:tc>
        <w:tc>
          <w:tcPr>
            <w:tcW w:w="2133"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投标文件内容</w:t>
            </w:r>
          </w:p>
        </w:tc>
        <w:tc>
          <w:tcPr>
            <w:tcW w:w="5067" w:type="dxa"/>
            <w:noWrap w:val="0"/>
            <w:vAlign w:val="center"/>
          </w:tcPr>
          <w:p>
            <w:pPr>
              <w:spacing w:line="2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响应询价文件全部要求</w:t>
            </w:r>
          </w:p>
        </w:tc>
      </w:tr>
    </w:tbl>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通过资格审查和符合性审查的投标人进入价格评审。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确定中标候选人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（1）关于技术、商务偏离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1.1技术部分有一条及以上不能满足询价文件要求的，投标人将失去成为中标候选人的资格；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1.2商务部分有一条及以上不能满足询价文件要求的投标人将失去成为中标候选人的资格；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1.3询价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（2）中小微型企业证明材料详见第四篇投标文件格式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1.投标人为非联合体投标的，对其投标货物的制造商为小微型企业的给予10%的扣除，以扣除后的报价参与评审。</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2.监狱企业、残疾人福利性单位视同小型、微型企业。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（3）推荐中标候选人名单。</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推荐投标文件满足询价文件全部实质性要求，投标报价进行政策性扣减，并依据扣减后的价格按照由低到高的顺序排名前三的投标人为中标候选人，其中排名第一的投标人为第一中标候选人。</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评标结果按投标报价由低到高顺序排列，若出现两个及以上相同最低报价的，采购人以现场随机抽取方式决定中标候选人顺序。</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九</w:t>
      </w:r>
      <w:r>
        <w:rPr>
          <w:rFonts w:hint="eastAsia" w:asciiTheme="minorEastAsia" w:hAnsiTheme="minorEastAsia" w:eastAsiaTheme="minorEastAsia" w:cstheme="minorEastAsia"/>
          <w:b/>
          <w:bCs/>
          <w:kern w:val="0"/>
          <w:sz w:val="24"/>
          <w:szCs w:val="24"/>
        </w:rPr>
        <w:t>、无效投标条款</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投标人或其投标文件出现下列情况之一者，应为无效投标：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投标报价超出采购最高限价的；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未按照询价文件的规定提交投标保证金的；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投标文件未按询价文件要求签署、盖章的；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投标人未响应资格性检查和符合性检查要求的；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投标人组成联合体投标的；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投标文件含有采购人不能接受的附加条件的；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投标人串通投标的；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法律、法规和询价文件规定的其他无效情形。</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十、终止询价采购条款</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出现下列情形之一的，采购人或者采购代理机构应当终止询价采购活动，发布项目终止公告并说明原因，重新开展采购活动：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因情况变化，不再符合规定的询价采购方式适用情形的；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出现影响采购公正的违法、违规行为的；</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在采购过程中符合竞争要求的投标人或者报价未超过采购预算的投标人不足3家的</w:t>
      </w:r>
      <w:r>
        <w:rPr>
          <w:rFonts w:hint="eastAsia" w:asciiTheme="minorEastAsia" w:hAnsiTheme="minorEastAsia" w:eastAsiaTheme="minorEastAsia" w:cs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十一</w:t>
      </w:r>
      <w:r>
        <w:rPr>
          <w:rFonts w:hint="eastAsia" w:asciiTheme="minorEastAsia" w:hAnsiTheme="minorEastAsia" w:eastAsiaTheme="minorEastAsia" w:cstheme="minorEastAsia"/>
          <w:b/>
          <w:bCs/>
          <w:kern w:val="0"/>
          <w:sz w:val="24"/>
          <w:szCs w:val="24"/>
        </w:rPr>
        <w:t>、中标人变更</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中标或者成交供应商拒绝与采购人签订合同的，第二中标候选人的报价与第一中标人报价差额在5%（5%含）以内，可顺延为中标人，以此类推到第三中标候选人。否则，将重新组织采购。</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十二、中标结果公示和中标通知书的发放</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rPr>
      </w:pPr>
      <w:r>
        <w:rPr>
          <w:rFonts w:hint="eastAsia" w:asciiTheme="minorEastAsia" w:hAnsiTheme="minorEastAsia" w:eastAsiaTheme="minorEastAsia" w:cstheme="minorEastAsia"/>
          <w:kern w:val="0"/>
          <w:sz w:val="24"/>
          <w:szCs w:val="24"/>
          <w:lang w:val="en-US" w:eastAsia="zh-CN"/>
        </w:rPr>
        <w:t>采购结果在重庆市江津区华信资产经营（集团）有限公司网站上进行公示，中标结果公告期限为1个工作日，公示期满无异议，发出中标通知书。</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十</w:t>
      </w:r>
      <w:r>
        <w:rPr>
          <w:rFonts w:hint="eastAsia" w:asciiTheme="minorEastAsia" w:hAnsiTheme="minorEastAsia" w:eastAsiaTheme="minorEastAsia" w:cstheme="minorEastAsia"/>
          <w:b/>
          <w:bCs/>
          <w:kern w:val="0"/>
          <w:sz w:val="24"/>
          <w:szCs w:val="24"/>
          <w:lang w:eastAsia="zh-CN"/>
        </w:rPr>
        <w:t>三</w:t>
      </w:r>
      <w:r>
        <w:rPr>
          <w:rFonts w:hint="eastAsia" w:asciiTheme="minorEastAsia" w:hAnsiTheme="minorEastAsia" w:eastAsiaTheme="minorEastAsia" w:cstheme="minorEastAsia"/>
          <w:b/>
          <w:bCs/>
          <w:kern w:val="0"/>
          <w:sz w:val="24"/>
          <w:szCs w:val="24"/>
        </w:rPr>
        <w:t>、投标人虚假投标、使用虚假材料、恶意方式质疑和不履约等行为的处理细则：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（一）若投标人的投标文件中资格文件缺少任何一项，投标人将承担投标无效的风险（采购单位将不再采取任何补救措施和通过任何方式寻求投标文件以外的任何文件使其无效投标变更为有效投标）。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（二）经查实，若投标人有提供虚假证明文件的行为，集中采购机构将向有关部门通报、报政府采购监督管理部门处理。</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投标人认为成交结果使自己的合法权益受到损害的，应当在采购结果公告质疑期内，以书面形式向采购单位或集中采购机构提出质疑。行使质疑权时，必须坚持“谁主张谁举证”，遵守“实事求是”和“谨慎性”原则，承担使用虚假材料或恶意方式质疑的法律责任。</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val="en-US" w:eastAsia="zh-CN"/>
        </w:rPr>
        <w:t xml:space="preserve">十四、公告期限 </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十五、联系方式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采购人：重庆茂川环保科技开发有限公司</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联系人： 王老师</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联系电话：15213083973</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地址：重庆市江津区几江街道老米市街144号</w:t>
      </w:r>
    </w:p>
    <w:p>
      <w:pPr>
        <w:pStyle w:val="19"/>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color w:val="000000"/>
          <w:kern w:val="0"/>
          <w:sz w:val="44"/>
          <w:szCs w:val="44"/>
          <w:lang w:bidi="ar"/>
        </w:rPr>
        <w:t>第二篇、技术部分要求</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一、招标项目一览表</w:t>
      </w:r>
    </w:p>
    <w:tbl>
      <w:tblPr>
        <w:tblStyle w:val="14"/>
        <w:tblW w:w="48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3470"/>
        <w:gridCol w:w="1511"/>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17" w:type="dxa"/>
            <w:noWrap w:val="0"/>
            <w:vAlign w:val="center"/>
          </w:tcPr>
          <w:p>
            <w:pPr>
              <w:jc w:val="center"/>
              <w:rPr>
                <w:rFonts w:hint="eastAsia" w:ascii="仿宋" w:eastAsia="仿宋"/>
                <w:b/>
                <w:szCs w:val="21"/>
              </w:rPr>
            </w:pPr>
            <w:r>
              <w:rPr>
                <w:rFonts w:hint="eastAsia" w:ascii="仿宋" w:eastAsia="仿宋"/>
                <w:b/>
                <w:szCs w:val="21"/>
              </w:rPr>
              <w:t>序号</w:t>
            </w:r>
          </w:p>
        </w:tc>
        <w:tc>
          <w:tcPr>
            <w:tcW w:w="3810" w:type="dxa"/>
            <w:noWrap w:val="0"/>
            <w:vAlign w:val="center"/>
          </w:tcPr>
          <w:p>
            <w:pPr>
              <w:jc w:val="center"/>
              <w:rPr>
                <w:rFonts w:hint="eastAsia" w:ascii="仿宋" w:eastAsia="仿宋"/>
                <w:b/>
                <w:szCs w:val="21"/>
              </w:rPr>
            </w:pPr>
            <w:r>
              <w:rPr>
                <w:rFonts w:hint="eastAsia" w:ascii="仿宋" w:eastAsia="仿宋"/>
                <w:b/>
                <w:szCs w:val="21"/>
              </w:rPr>
              <w:t>产品名称</w:t>
            </w:r>
          </w:p>
        </w:tc>
        <w:tc>
          <w:tcPr>
            <w:tcW w:w="1633" w:type="dxa"/>
            <w:noWrap w:val="0"/>
            <w:vAlign w:val="center"/>
          </w:tcPr>
          <w:p>
            <w:pPr>
              <w:jc w:val="center"/>
              <w:rPr>
                <w:rFonts w:hint="eastAsia" w:ascii="仿宋" w:eastAsia="仿宋"/>
                <w:b/>
                <w:szCs w:val="21"/>
              </w:rPr>
            </w:pPr>
            <w:r>
              <w:rPr>
                <w:rFonts w:hint="eastAsia" w:ascii="仿宋" w:eastAsia="仿宋"/>
                <w:b/>
                <w:szCs w:val="21"/>
              </w:rPr>
              <w:t>单位</w:t>
            </w:r>
          </w:p>
        </w:tc>
        <w:tc>
          <w:tcPr>
            <w:tcW w:w="1943" w:type="dxa"/>
            <w:noWrap w:val="0"/>
            <w:vAlign w:val="center"/>
          </w:tcPr>
          <w:p>
            <w:pPr>
              <w:jc w:val="center"/>
              <w:rPr>
                <w:rFonts w:hint="eastAsia" w:ascii="仿宋" w:eastAsia="仿宋"/>
                <w:b/>
                <w:szCs w:val="21"/>
              </w:rPr>
            </w:pPr>
            <w:r>
              <w:rPr>
                <w:rFonts w:hint="eastAsia" w:asci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1617"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3810"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bidi="ar"/>
              </w:rPr>
              <w:t>污泥内转运输服务</w:t>
            </w:r>
          </w:p>
        </w:tc>
        <w:tc>
          <w:tcPr>
            <w:tcW w:w="1633" w:type="dxa"/>
            <w:noWrap w:val="0"/>
            <w:vAlign w:val="top"/>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p>
        </w:tc>
        <w:tc>
          <w:tcPr>
            <w:tcW w:w="1943" w:type="dxa"/>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val="en-US" w:eastAsia="zh-CN"/>
              </w:rPr>
            </w:pPr>
          </w:p>
        </w:tc>
      </w:tr>
    </w:tbl>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二</w:t>
      </w:r>
      <w:bookmarkStart w:id="6" w:name="_Toc493506288"/>
      <w:r>
        <w:rPr>
          <w:rFonts w:hint="eastAsia" w:asciiTheme="minorEastAsia" w:hAnsiTheme="minorEastAsia" w:eastAsiaTheme="minorEastAsia" w:cstheme="minorEastAsia"/>
          <w:b/>
          <w:bCs/>
          <w:kern w:val="0"/>
          <w:sz w:val="24"/>
          <w:szCs w:val="24"/>
          <w:lang w:val="en-US" w:eastAsia="zh-CN"/>
        </w:rPr>
        <w:t>、项目技术需求</w:t>
      </w:r>
      <w:bookmarkEnd w:id="6"/>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投标人自行承担污泥装卸及往返途中的交通、环保、安全及其它所有责任。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运输污泥不分节假日、上下班、昼夜，投标人全天候待命，积极配合各类迎检和应急工作，不得拖延，必须在接到采购人运输指令后24小时内运出污泥。</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将采购人的污泥转运到指定地点，不得将污泥运输业务转让给任何第三方。遵守</w:t>
      </w:r>
      <w:r>
        <w:rPr>
          <w:rFonts w:hint="eastAsia" w:asciiTheme="minorEastAsia" w:hAnsiTheme="minorEastAsia" w:eastAsiaTheme="minorEastAsia" w:cstheme="minorEastAsia"/>
          <w:kern w:val="0"/>
          <w:sz w:val="24"/>
          <w:szCs w:val="24"/>
          <w:lang w:eastAsia="zh-CN"/>
        </w:rPr>
        <w:t>污泥转运污水处理厂</w:t>
      </w:r>
      <w:r>
        <w:rPr>
          <w:rFonts w:hint="eastAsia" w:asciiTheme="minorEastAsia" w:hAnsiTheme="minorEastAsia" w:eastAsiaTheme="minorEastAsia" w:cstheme="minorEastAsia"/>
          <w:kern w:val="0"/>
          <w:sz w:val="24"/>
          <w:szCs w:val="24"/>
        </w:rPr>
        <w:t>和污泥接收</w:t>
      </w:r>
      <w:r>
        <w:rPr>
          <w:rFonts w:hint="eastAsia" w:asciiTheme="minorEastAsia" w:hAnsiTheme="minorEastAsia" w:eastAsiaTheme="minorEastAsia" w:cstheme="minorEastAsia"/>
          <w:kern w:val="0"/>
          <w:sz w:val="24"/>
          <w:szCs w:val="24"/>
          <w:lang w:eastAsia="zh-CN"/>
        </w:rPr>
        <w:t>厂区</w:t>
      </w:r>
      <w:r>
        <w:rPr>
          <w:rFonts w:hint="eastAsia" w:asciiTheme="minorEastAsia" w:hAnsiTheme="minorEastAsia" w:eastAsiaTheme="minorEastAsia" w:cstheme="minorEastAsia"/>
          <w:kern w:val="0"/>
          <w:sz w:val="24"/>
          <w:szCs w:val="24"/>
        </w:rPr>
        <w:t>的卫生、安全及操作程序和相关管理规定，安全文明作业。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4.</w:t>
      </w:r>
      <w:r>
        <w:rPr>
          <w:rFonts w:hint="eastAsia" w:asciiTheme="minorEastAsia" w:hAnsiTheme="minorEastAsia" w:eastAsiaTheme="minorEastAsia" w:cstheme="minorEastAsia"/>
          <w:kern w:val="0"/>
          <w:sz w:val="24"/>
          <w:szCs w:val="24"/>
        </w:rPr>
        <w:t>中标人应加强对污泥运输车辆的维护、维修和检测，确保车辆符合国家规定的技术标准，满足履行本合同的需要。中标人须保证运输车辆完好，油料充足，按照采购人要求，设备、车辆、操作人员能及时到位，运输车辆定期维修保养，不得“带病”作业。</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5.</w:t>
      </w:r>
      <w:r>
        <w:rPr>
          <w:rFonts w:hint="eastAsia" w:asciiTheme="minorEastAsia" w:hAnsiTheme="minorEastAsia" w:eastAsiaTheme="minorEastAsia" w:cstheme="minorEastAsia"/>
          <w:kern w:val="0"/>
          <w:sz w:val="24"/>
          <w:szCs w:val="24"/>
        </w:rPr>
        <w:t>在运输途中，不得影响行人、车辆正常通行，不得违反交通法律法规。若因此给采购人及第三方造成财产损失、生命损失的，由中标人承担一切经济和法律责任。</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6</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污泥运输地点发生变化时，中标人必须无条件服从，不得以任何理由拒载、要求提高运输价格。</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投标人自有</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台载重1</w:t>
      </w: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吨的自卸式运输车辆（提供车辆行驶证复印件加盖投标人</w:t>
      </w:r>
      <w:r>
        <w:rPr>
          <w:rFonts w:hint="eastAsia" w:asciiTheme="minorEastAsia" w:hAnsiTheme="minorEastAsia" w:eastAsiaTheme="minorEastAsia" w:cstheme="minorEastAsia"/>
          <w:kern w:val="0"/>
          <w:sz w:val="24"/>
          <w:szCs w:val="24"/>
          <w:lang w:val="en-US" w:eastAsia="zh-CN"/>
        </w:rPr>
        <w:t>公</w:t>
      </w:r>
      <w:r>
        <w:rPr>
          <w:rFonts w:hint="eastAsia" w:asciiTheme="minorEastAsia" w:hAnsiTheme="minorEastAsia" w:eastAsiaTheme="minorEastAsia" w:cstheme="minorEastAsia"/>
          <w:kern w:val="0"/>
          <w:sz w:val="24"/>
          <w:szCs w:val="24"/>
        </w:rPr>
        <w:t>章，</w:t>
      </w:r>
      <w:r>
        <w:rPr>
          <w:rFonts w:hint="eastAsia" w:asciiTheme="minorEastAsia" w:hAnsiTheme="minorEastAsia" w:eastAsiaTheme="minorEastAsia" w:cstheme="minorEastAsia"/>
          <w:kern w:val="0"/>
          <w:sz w:val="24"/>
          <w:szCs w:val="24"/>
          <w:lang w:val="en-US" w:eastAsia="zh-CN"/>
        </w:rPr>
        <w:t>原件中标后签订合同前</w:t>
      </w:r>
      <w:r>
        <w:rPr>
          <w:rFonts w:hint="eastAsia" w:asciiTheme="minorEastAsia" w:hAnsiTheme="minorEastAsia" w:eastAsiaTheme="minorEastAsia" w:cstheme="minorEastAsia"/>
          <w:kern w:val="0"/>
          <w:sz w:val="24"/>
          <w:szCs w:val="24"/>
        </w:rPr>
        <w:t>备查）</w:t>
      </w:r>
      <w:r>
        <w:rPr>
          <w:rFonts w:hint="eastAsia" w:asciiTheme="minorEastAsia" w:hAnsiTheme="minorEastAsia" w:eastAsiaTheme="minorEastAsia" w:cstheme="minorEastAsia"/>
          <w:kern w:val="0"/>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投标人应按照最短的运距路线，转运至污泥接收单位。如果途径高速公路，过路费等由投标人自行承担。</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三、污水处理厂污泥量、运距统计表</w:t>
      </w:r>
    </w:p>
    <w:tbl>
      <w:tblPr>
        <w:tblStyle w:val="14"/>
        <w:tblW w:w="9585" w:type="dxa"/>
        <w:tblInd w:w="-6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2790"/>
        <w:gridCol w:w="1545"/>
        <w:gridCol w:w="1725"/>
        <w:gridCol w:w="1635"/>
        <w:gridCol w:w="10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9585" w:type="dxa"/>
            <w:gridSpan w:val="6"/>
            <w:tcBorders>
              <w:top w:val="single" w:color="auto" w:sz="4" w:space="0"/>
              <w:left w:val="single" w:color="auto" w:sz="4" w:space="0"/>
              <w:bottom w:val="single" w:color="auto" w:sz="4" w:space="0"/>
              <w:right w:val="single" w:color="000000" w:sz="4" w:space="0"/>
            </w:tcBorders>
            <w:vAlign w:val="center"/>
          </w:tcPr>
          <w:p>
            <w:pPr>
              <w:adjustRightInd/>
              <w:snapToGrid/>
              <w:spacing w:after="0"/>
              <w:jc w:val="center"/>
              <w:rPr>
                <w:rFonts w:hint="eastAsia" w:ascii="宋体" w:hAnsi="宋体" w:eastAsia="宋体" w:cs="宋体"/>
                <w:color w:val="000000"/>
                <w:sz w:val="32"/>
                <w:szCs w:val="32"/>
              </w:rPr>
            </w:pPr>
            <w:r>
              <w:rPr>
                <w:rFonts w:hint="eastAsia" w:ascii="宋体" w:hAnsi="宋体" w:eastAsia="宋体" w:cs="宋体"/>
                <w:color w:val="000000"/>
                <w:sz w:val="28"/>
                <w:szCs w:val="28"/>
              </w:rPr>
              <w:t>污水处理厂污泥</w:t>
            </w:r>
            <w:r>
              <w:rPr>
                <w:rFonts w:hint="eastAsia" w:ascii="宋体" w:hAnsi="宋体" w:eastAsia="宋体" w:cs="宋体"/>
                <w:color w:val="000000"/>
                <w:sz w:val="28"/>
                <w:szCs w:val="28"/>
                <w:lang w:eastAsia="zh-CN"/>
              </w:rPr>
              <w:t>量、运距</w:t>
            </w:r>
            <w:r>
              <w:rPr>
                <w:rFonts w:hint="eastAsia" w:ascii="宋体" w:hAnsi="宋体" w:eastAsia="宋体" w:cs="宋体"/>
                <w:color w:val="000000"/>
                <w:sz w:val="28"/>
                <w:szCs w:val="28"/>
              </w:rPr>
              <w:t>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序号</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厂区名称</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月产生污泥量（预估） (t)</w:t>
            </w:r>
          </w:p>
        </w:tc>
        <w:tc>
          <w:tcPr>
            <w:tcW w:w="3360" w:type="dxa"/>
            <w:gridSpan w:val="2"/>
            <w:tcBorders>
              <w:top w:val="single" w:color="auto" w:sz="4" w:space="0"/>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至先锋厂区距离（预估）          (km)</w:t>
            </w:r>
          </w:p>
        </w:tc>
        <w:tc>
          <w:tcPr>
            <w:tcW w:w="109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蔡家镇新开寺污水处理厂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13.6</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54(高速）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46(省道）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珞璜镇马宗污水处理厂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13.3</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35(高速）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41(省道）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龙华镇中心场镇污水处理厂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16</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石门镇污水处理厂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11.9</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96（高速）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53(省道）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吴滩镇污水处理厂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9.3</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44(省道）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6</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朱杨镇污水处理厂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6.1</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82高速）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63(省道）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7</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杜市镇污水处理厂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21.9</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54(高速）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8</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柏林镇污水处理厂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3.4</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82(高速）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75(省道）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9</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永兴镇污水处理厂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5.5</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41(省道）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10</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龙华镇罗坝污水处理厂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2.5</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34(高速）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11</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蔡家镇柏杨林污水处理厂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2.4</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49(高速）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40（省道）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12</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支坪镇污水处理厂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28.1</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24(高速）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13</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广兴彭桥污水处理厂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6.7</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14</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嘉平镇污水处理厂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0.9</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53(高速）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15</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蔡家镇懒龙沟污水处理厂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6.9</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49(高速）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45（省道）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16</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李市镇龙吟污水处理厂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8.1</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45(高速）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31（省道）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17</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广兴镇老街污水处理厂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0.6</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57（省道）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18</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广兴镇新街污水处理厂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3.5</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57(高速）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56（省道）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19</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塘河镇东区污水处理厂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1.9</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20</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塘河镇西区污水处理厂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0.8</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21</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先锋镇污水处理厂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18.4</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22</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西湖镇污水处理厂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15</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38(高速）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23</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贾嗣镇污水处理厂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6.2</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36(高速）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24</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石蟆镇天堂坝污水处理厂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17.3</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69(高速）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25</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四面山镇污水处理厂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8.2</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87(高速）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26</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李市镇污水处理厂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37.2</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25（省道）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27</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中山镇污水处理厂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0.8</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63(高速）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49（省道）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28</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石蟆镇烂沟子污水处理厂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5.3</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66(高速）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29</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夏坝镇污水处理厂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1.4</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54(高速）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30</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慈云镇污水处理厂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8.1</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35(高速）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26（省道）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95" w:type="dxa"/>
            <w:tcBorders>
              <w:top w:val="nil"/>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31</w:t>
            </w:r>
          </w:p>
        </w:tc>
        <w:tc>
          <w:tcPr>
            <w:tcW w:w="2790"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0"/>
                <w:szCs w:val="20"/>
              </w:rPr>
            </w:pPr>
            <w:r>
              <w:rPr>
                <w:rFonts w:hint="eastAsia" w:ascii="宋体" w:hAnsi="宋体" w:eastAsia="宋体" w:cs="宋体"/>
                <w:sz w:val="20"/>
                <w:szCs w:val="20"/>
              </w:rPr>
              <w:t>白沙镇污水处理厂</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sz w:val="24"/>
                <w:szCs w:val="24"/>
              </w:rPr>
            </w:pPr>
            <w:r>
              <w:rPr>
                <w:rFonts w:hint="eastAsia" w:ascii="宋体" w:hAnsi="宋体" w:eastAsia="宋体" w:cs="宋体"/>
                <w:sz w:val="24"/>
                <w:szCs w:val="24"/>
              </w:rPr>
              <w:t>84.1</w:t>
            </w:r>
          </w:p>
        </w:tc>
        <w:tc>
          <w:tcPr>
            <w:tcW w:w="172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40(高速）</w:t>
            </w:r>
          </w:p>
        </w:tc>
        <w:tc>
          <w:tcPr>
            <w:tcW w:w="163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36（省道）</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585" w:type="dxa"/>
            <w:gridSpan w:val="2"/>
            <w:tcBorders>
              <w:top w:val="single" w:color="auto" w:sz="4" w:space="0"/>
              <w:left w:val="single" w:color="auto" w:sz="4" w:space="0"/>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合计</w:t>
            </w:r>
          </w:p>
        </w:tc>
        <w:tc>
          <w:tcPr>
            <w:tcW w:w="1545" w:type="dxa"/>
            <w:tcBorders>
              <w:top w:val="nil"/>
              <w:left w:val="nil"/>
              <w:bottom w:val="single" w:color="auto" w:sz="4" w:space="0"/>
              <w:right w:val="single" w:color="auto" w:sz="4" w:space="0"/>
            </w:tcBorders>
            <w:vAlign w:val="center"/>
          </w:tcPr>
          <w:p>
            <w:pPr>
              <w:adjustRightInd/>
              <w:snapToGrid/>
              <w:spacing w:after="0"/>
              <w:jc w:val="center"/>
              <w:rPr>
                <w:rFonts w:hint="eastAsia" w:ascii="宋体" w:hAnsi="宋体" w:eastAsia="宋体" w:cs="宋体"/>
                <w:color w:val="000000"/>
              </w:rPr>
            </w:pPr>
            <w:r>
              <w:rPr>
                <w:rFonts w:hint="eastAsia" w:ascii="宋体" w:hAnsi="宋体" w:eastAsia="宋体" w:cs="宋体"/>
                <w:color w:val="000000"/>
              </w:rPr>
              <w:t>365.4</w:t>
            </w:r>
          </w:p>
        </w:tc>
        <w:tc>
          <w:tcPr>
            <w:tcW w:w="172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c>
          <w:tcPr>
            <w:tcW w:w="163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c>
          <w:tcPr>
            <w:tcW w:w="1095" w:type="dxa"/>
            <w:tcBorders>
              <w:top w:val="nil"/>
              <w:left w:val="nil"/>
              <w:bottom w:val="single" w:color="auto" w:sz="4" w:space="0"/>
              <w:right w:val="single" w:color="auto" w:sz="4" w:space="0"/>
            </w:tcBorders>
            <w:vAlign w:val="center"/>
          </w:tcPr>
          <w:p>
            <w:pPr>
              <w:adjustRightInd/>
              <w:snapToGrid/>
              <w:spacing w:after="0"/>
              <w:rPr>
                <w:rFonts w:hint="eastAsia" w:ascii="宋体" w:hAnsi="宋体" w:eastAsia="宋体" w:cs="宋体"/>
                <w:color w:val="000000"/>
              </w:rPr>
            </w:pPr>
            <w:r>
              <w:rPr>
                <w:rFonts w:hint="eastAsia" w:ascii="宋体" w:hAnsi="宋体" w:eastAsia="宋体" w:cs="宋体"/>
                <w:color w:val="000000"/>
              </w:rPr>
              <w:t>　</w:t>
            </w:r>
          </w:p>
        </w:tc>
      </w:tr>
    </w:tbl>
    <w:p>
      <w:pPr>
        <w:pStyle w:val="19"/>
        <w:ind w:left="0" w:leftChars="0" w:firstLine="0" w:firstLineChars="0"/>
        <w:jc w:val="both"/>
        <w:rPr>
          <w:rFonts w:hint="eastAsia"/>
          <w:lang w:eastAsia="zh-CN"/>
        </w:rPr>
      </w:pPr>
    </w:p>
    <w:p>
      <w:pPr>
        <w:pStyle w:val="18"/>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4"/>
        <w:jc w:val="center"/>
        <w:rPr>
          <w:rFonts w:hint="eastAsia" w:asciiTheme="minorEastAsia" w:hAnsiTheme="minorEastAsia" w:eastAsiaTheme="minorEastAsia" w:cstheme="minorEastAsia"/>
          <w:b/>
          <w:bCs/>
          <w:kern w:val="0"/>
          <w:sz w:val="24"/>
          <w:szCs w:val="24"/>
          <w:lang w:val="en-US" w:eastAsia="zh-CN"/>
        </w:rPr>
      </w:pPr>
      <w:r>
        <w:rPr>
          <w:rFonts w:hint="eastAsia" w:ascii="方正小标宋_GBK" w:hAnsi="方正小标宋_GBK" w:eastAsia="方正小标宋_GBK" w:cs="方正小标宋_GBK"/>
          <w:b w:val="0"/>
          <w:bCs w:val="0"/>
          <w:color w:val="000000"/>
          <w:kern w:val="0"/>
          <w:sz w:val="44"/>
          <w:szCs w:val="44"/>
          <w:lang w:val="en-US" w:eastAsia="zh-CN" w:bidi="ar"/>
        </w:rPr>
        <w:t>第三篇  商务部分要求</w:t>
      </w:r>
      <w:bookmarkStart w:id="7" w:name="_Toc493506291"/>
      <w:bookmarkStart w:id="8" w:name="_Toc267320050"/>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bookmarkStart w:id="9" w:name="_Toc11380"/>
      <w:bookmarkStart w:id="10" w:name="_Toc75793509"/>
      <w:bookmarkStart w:id="11" w:name="_Toc13389"/>
      <w:bookmarkStart w:id="12" w:name="_Toc1794"/>
      <w:bookmarkStart w:id="13" w:name="_Toc8752"/>
      <w:bookmarkStart w:id="14" w:name="_Toc10039"/>
      <w:bookmarkStart w:id="15" w:name="_Toc30118"/>
      <w:bookmarkStart w:id="16" w:name="_Toc21429"/>
      <w:bookmarkStart w:id="17" w:name="_Toc267320049"/>
      <w:bookmarkStart w:id="18" w:name="_Toc9676"/>
      <w:bookmarkStart w:id="19" w:name="_Toc13728"/>
      <w:bookmarkStart w:id="20" w:name="_Toc28521"/>
      <w:bookmarkStart w:id="21" w:name="_Toc12768"/>
      <w:bookmarkStart w:id="22" w:name="_Toc14029"/>
      <w:bookmarkStart w:id="23" w:name="_Toc22944"/>
      <w:bookmarkStart w:id="24" w:name="_Toc23501"/>
      <w:bookmarkStart w:id="25" w:name="_Toc6595"/>
      <w:r>
        <w:rPr>
          <w:rFonts w:hint="eastAsia" w:asciiTheme="minorEastAsia" w:hAnsiTheme="minorEastAsia" w:eastAsiaTheme="minorEastAsia" w:cstheme="minorEastAsia"/>
          <w:b/>
          <w:bCs/>
          <w:kern w:val="0"/>
          <w:sz w:val="24"/>
          <w:szCs w:val="24"/>
          <w:lang w:val="en-US" w:eastAsia="zh-CN"/>
        </w:rPr>
        <w:t>一、服务期限、地点及验收方式</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（一）服务期限</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服务期限为</w:t>
      </w:r>
      <w:r>
        <w:rPr>
          <w:rFonts w:hint="eastAsia" w:asciiTheme="minorEastAsia" w:hAnsiTheme="minorEastAsia" w:eastAsiaTheme="minorEastAsia" w:cstheme="minorEastAsia"/>
          <w:kern w:val="0"/>
          <w:sz w:val="24"/>
          <w:szCs w:val="24"/>
          <w:lang w:eastAsia="zh-CN"/>
        </w:rPr>
        <w:t>半</w:t>
      </w:r>
      <w:r>
        <w:rPr>
          <w:rFonts w:hint="eastAsia" w:asciiTheme="minorEastAsia" w:hAnsiTheme="minorEastAsia" w:eastAsiaTheme="minorEastAsia" w:cstheme="minorEastAsia"/>
          <w:kern w:val="0"/>
          <w:sz w:val="24"/>
          <w:szCs w:val="24"/>
        </w:rPr>
        <w:t>年</w:t>
      </w:r>
      <w:r>
        <w:rPr>
          <w:rFonts w:hint="eastAsia" w:asciiTheme="minorEastAsia" w:hAnsiTheme="minorEastAsia" w:eastAsiaTheme="minorEastAsia" w:cstheme="minorEastAsia"/>
          <w:kern w:val="0"/>
          <w:sz w:val="24"/>
          <w:szCs w:val="24"/>
          <w:lang w:eastAsia="zh-CN"/>
        </w:rPr>
        <w:t>（暂定，以采购人购得污泥车为止）</w:t>
      </w:r>
      <w:r>
        <w:rPr>
          <w:rFonts w:hint="eastAsia" w:asciiTheme="minorEastAsia" w:hAnsiTheme="minorEastAsia" w:eastAsiaTheme="minorEastAsia" w:cstheme="minorEastAsia"/>
          <w:kern w:val="0"/>
          <w:sz w:val="24"/>
          <w:szCs w:val="24"/>
        </w:rPr>
        <w:t>，具体合同起止时间以采购人要求为准。</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（二）服务地点</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污泥起运地点：采购人指定地点。</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污泥接收地点：江津区</w:t>
      </w:r>
      <w:r>
        <w:rPr>
          <w:rFonts w:hint="eastAsia" w:asciiTheme="minorEastAsia" w:hAnsiTheme="minorEastAsia" w:eastAsiaTheme="minorEastAsia" w:cstheme="minorEastAsia"/>
          <w:sz w:val="24"/>
          <w:szCs w:val="28"/>
        </w:rPr>
        <w:t>先锋污水处理厂</w:t>
      </w:r>
      <w:r>
        <w:rPr>
          <w:rFonts w:hint="eastAsia" w:asciiTheme="minorEastAsia" w:hAnsiTheme="minorEastAsia" w:eastAsiaTheme="minorEastAsia" w:cstheme="minorEastAsia"/>
          <w:kern w:val="0"/>
          <w:sz w:val="24"/>
          <w:szCs w:val="24"/>
        </w:rPr>
        <w:t>。</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（三）验收方式</w:t>
      </w:r>
    </w:p>
    <w:p>
      <w:pPr>
        <w:pageBreakBefore w:val="0"/>
        <w:widowControl w:val="0"/>
        <w:kinsoku/>
        <w:wordWrap/>
        <w:overflowPunct/>
        <w:topLinePunct w:val="0"/>
        <w:autoSpaceDE/>
        <w:autoSpaceDN/>
        <w:bidi w:val="0"/>
        <w:snapToGrid w:val="0"/>
        <w:spacing w:line="400" w:lineRule="exact"/>
        <w:ind w:firstLine="480" w:firstLineChars="200"/>
        <w:textAlignment w:val="auto"/>
        <w:outlineLvl w:val="2"/>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采购人按招标文件及相关规定自行组织验收。</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二、报价要求</w:t>
      </w:r>
      <w:bookmarkEnd w:id="7"/>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kern w:val="0"/>
          <w:sz w:val="24"/>
          <w:szCs w:val="24"/>
          <w:lang w:eastAsia="zh-CN"/>
        </w:rPr>
      </w:pPr>
      <w:bookmarkStart w:id="26" w:name="_Toc493506292"/>
      <w:r>
        <w:rPr>
          <w:rFonts w:hint="eastAsia" w:asciiTheme="minorEastAsia" w:hAnsiTheme="minorEastAsia" w:eastAsiaTheme="minorEastAsia" w:cstheme="minorEastAsia"/>
          <w:b/>
          <w:bCs/>
          <w:kern w:val="0"/>
          <w:sz w:val="24"/>
          <w:szCs w:val="24"/>
        </w:rPr>
        <w:t>本次报价须为人民币报价，</w:t>
      </w:r>
      <w:r>
        <w:rPr>
          <w:rFonts w:hint="eastAsia" w:asciiTheme="minorEastAsia" w:hAnsiTheme="minorEastAsia" w:eastAsiaTheme="minorEastAsia" w:cstheme="minorEastAsia"/>
          <w:kern w:val="0"/>
          <w:sz w:val="24"/>
          <w:szCs w:val="24"/>
          <w:lang w:eastAsia="zh-CN"/>
        </w:rPr>
        <w:t>投标人只需报污泥运输的单价，如：</w:t>
      </w:r>
      <w:r>
        <w:rPr>
          <w:rFonts w:hint="eastAsia" w:asciiTheme="minorEastAsia" w:hAnsiTheme="minorEastAsia" w:eastAsiaTheme="minorEastAsia" w:cstheme="minorEastAsia"/>
          <w:kern w:val="0"/>
          <w:sz w:val="24"/>
          <w:szCs w:val="24"/>
          <w:u w:val="single"/>
          <w:lang w:eastAsia="zh-CN"/>
        </w:rPr>
        <w:t xml:space="preserve">   </w:t>
      </w:r>
      <w:r>
        <w:rPr>
          <w:rFonts w:hint="eastAsia" w:asciiTheme="minorEastAsia" w:hAnsiTheme="minorEastAsia" w:eastAsiaTheme="minorEastAsia" w:cstheme="minorEastAsia"/>
          <w:kern w:val="0"/>
          <w:sz w:val="24"/>
          <w:szCs w:val="24"/>
          <w:lang w:eastAsia="zh-CN"/>
        </w:rPr>
        <w:t>元/车。运输费单价包括且不限于：人工费、设备费、机械费、安全相关费用、环保相关费用、交通费、装卸及运输费、管理费、保险、税收、利润、政策性文件规定及合同包含的所有风险、责任等各项应有费用。中标后采购人不再承担其他任何费用，投标人投标时自行考虑并承担一切安全风险。因成交供应商自身原因造成漏报、少报皆由其自行承担责任，采购人不再补偿。供应商一次性密封报价，不得更改，即响应文件中的报价。</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三、质量保证及售后服务</w:t>
      </w:r>
      <w:bookmarkEnd w:id="8"/>
      <w:bookmarkEnd w:id="26"/>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b/>
          <w:bCs/>
          <w:kern w:val="0"/>
          <w:sz w:val="24"/>
          <w:szCs w:val="24"/>
          <w:lang w:val="en-US" w:eastAsia="zh-CN"/>
        </w:rPr>
      </w:pPr>
      <w:bookmarkStart w:id="27" w:name="_Toc493506294"/>
      <w:bookmarkStart w:id="28" w:name="_Toc267320052"/>
      <w:r>
        <w:rPr>
          <w:rFonts w:hint="eastAsia" w:asciiTheme="minorEastAsia" w:hAnsiTheme="minorEastAsia" w:eastAsiaTheme="minorEastAsia" w:cstheme="minorEastAsia"/>
          <w:kern w:val="0"/>
          <w:sz w:val="24"/>
          <w:szCs w:val="24"/>
        </w:rPr>
        <w:t>按照国家相关规定执行。</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四、付款方式</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按实际污泥运输</w:t>
      </w:r>
      <w:r>
        <w:rPr>
          <w:rFonts w:hint="eastAsia" w:asciiTheme="minorEastAsia" w:hAnsiTheme="minorEastAsia" w:eastAsiaTheme="minorEastAsia" w:cstheme="minorEastAsia"/>
          <w:kern w:val="0"/>
          <w:sz w:val="24"/>
          <w:szCs w:val="24"/>
          <w:lang w:eastAsia="zh-CN"/>
        </w:rPr>
        <w:t>车数结算</w:t>
      </w:r>
      <w:r>
        <w:rPr>
          <w:rFonts w:hint="eastAsia" w:asciiTheme="minorEastAsia" w:hAnsiTheme="minorEastAsia" w:eastAsiaTheme="minorEastAsia" w:cstheme="minorEastAsia"/>
          <w:kern w:val="0"/>
          <w:sz w:val="24"/>
          <w:szCs w:val="24"/>
        </w:rPr>
        <w:t>，次月支付上月运输费用。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中标人向采购人开具符合规定的发票，采购人以转账方式向中标人支付经验收核定后的价款，采购人原则上应在收到发票后</w:t>
      </w:r>
      <w:r>
        <w:rPr>
          <w:rFonts w:hint="eastAsia" w:asciiTheme="minorEastAsia" w:hAnsiTheme="minorEastAsia" w:eastAsiaTheme="minorEastAsia" w:cstheme="minorEastAsia"/>
          <w:kern w:val="0"/>
          <w:sz w:val="24"/>
          <w:szCs w:val="24"/>
          <w:lang w:val="en-US" w:eastAsia="zh-CN"/>
        </w:rPr>
        <w:t>15</w:t>
      </w:r>
      <w:r>
        <w:rPr>
          <w:rFonts w:hint="eastAsia" w:asciiTheme="minorEastAsia" w:hAnsiTheme="minorEastAsia" w:eastAsiaTheme="minorEastAsia" w:cstheme="minorEastAsia"/>
          <w:kern w:val="0"/>
          <w:sz w:val="24"/>
          <w:szCs w:val="24"/>
        </w:rPr>
        <w:t>个工作日内按程序办理支付手续。</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五、知识产权</w:t>
      </w:r>
      <w:bookmarkEnd w:id="27"/>
      <w:bookmarkEnd w:id="28"/>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bookmarkStart w:id="29" w:name="_Toc493506295"/>
      <w:r>
        <w:rPr>
          <w:rFonts w:hint="eastAsia" w:asciiTheme="minorEastAsia" w:hAnsiTheme="minorEastAsia" w:eastAsiaTheme="minorEastAsia" w:cstheme="minor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lang w:val="en-US" w:eastAsia="zh-CN"/>
        </w:rPr>
        <w:t>六、附件、图纸及包装要求</w:t>
      </w:r>
    </w:p>
    <w:p>
      <w:pPr>
        <w:pStyle w:val="5"/>
        <w:ind w:firstLine="482"/>
        <w:rPr>
          <w:rFonts w:hint="eastAsia" w:asciiTheme="minorEastAsia" w:hAnsiTheme="minorEastAsia" w:eastAsiaTheme="minorEastAsia" w:cstheme="minorEastAsia"/>
          <w:b w:val="0"/>
          <w:kern w:val="0"/>
          <w:sz w:val="24"/>
          <w:szCs w:val="24"/>
          <w:lang w:val="en-US" w:eastAsia="zh-CN" w:bidi="ar-SA"/>
        </w:rPr>
      </w:pPr>
      <w:r>
        <w:rPr>
          <w:rFonts w:hint="eastAsia" w:asciiTheme="minorEastAsia" w:hAnsiTheme="minorEastAsia" w:eastAsiaTheme="minorEastAsia" w:cstheme="minorEastAsia"/>
          <w:b w:val="0"/>
          <w:kern w:val="0"/>
          <w:sz w:val="24"/>
          <w:szCs w:val="24"/>
          <w:lang w:val="en-US" w:eastAsia="zh-CN" w:bidi="ar-SA"/>
        </w:rPr>
        <w:t>无</w:t>
      </w:r>
    </w:p>
    <w:bookmarkEnd w:id="29"/>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textAlignment w:val="auto"/>
        <w:rPr>
          <w:rFonts w:hint="eastAsia" w:asciiTheme="minorEastAsia" w:hAnsiTheme="minorEastAsia" w:eastAsiaTheme="minorEastAsia" w:cstheme="minorEastAsia"/>
          <w:b/>
          <w:bCs/>
          <w:kern w:val="0"/>
          <w:sz w:val="24"/>
          <w:szCs w:val="24"/>
          <w:lang w:val="en-US" w:eastAsia="zh-CN"/>
        </w:rPr>
      </w:pPr>
      <w:bookmarkStart w:id="30" w:name="_Toc493506296"/>
      <w:r>
        <w:rPr>
          <w:rFonts w:hint="eastAsia" w:asciiTheme="minorEastAsia" w:hAnsiTheme="minorEastAsia" w:eastAsiaTheme="minorEastAsia" w:cstheme="minorEastAsia"/>
          <w:b/>
          <w:bCs/>
          <w:kern w:val="0"/>
          <w:sz w:val="24"/>
          <w:szCs w:val="24"/>
          <w:lang w:val="en-US" w:eastAsia="zh-CN"/>
        </w:rPr>
        <w:t>七、其他商务要求内容</w:t>
      </w:r>
      <w:bookmarkEnd w:id="30"/>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（一）中标单位在工作过程中发生的任何安全事故（包含第三者责任）由中标单位承担所有法律和经济责任，采购方不承担任何责任和相关费用。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（二）其他未尽事宜由供需双方在采购合同中详细约定，最终合同条款以采购人与中标人另行签订的正式书面合同为准，但另行签订的合同内容不得背离本招标文件的实质性内容。</w:t>
      </w:r>
    </w:p>
    <w:p>
      <w:pPr>
        <w:snapToGrid w:val="0"/>
        <w:spacing w:line="360" w:lineRule="auto"/>
        <w:ind w:firstLine="480" w:firstLineChars="200"/>
        <w:rPr>
          <w:rFonts w:hint="eastAsia" w:asciiTheme="minorEastAsia" w:hAnsiTheme="minorEastAsia" w:eastAsiaTheme="minorEastAsia" w:cstheme="minorEastAsia"/>
          <w:b w:val="0"/>
          <w:kern w:val="0"/>
          <w:sz w:val="24"/>
          <w:szCs w:val="24"/>
          <w:lang w:val="zh-CN" w:eastAsia="zh-CN" w:bidi="ar-SA"/>
        </w:rPr>
      </w:pPr>
      <w:r>
        <w:rPr>
          <w:rFonts w:hint="eastAsia" w:asciiTheme="minorEastAsia" w:hAnsiTheme="minorEastAsia" w:eastAsiaTheme="minorEastAsia" w:cstheme="minorEastAsia"/>
          <w:b w:val="0"/>
          <w:kern w:val="0"/>
          <w:sz w:val="24"/>
          <w:szCs w:val="24"/>
          <w:lang w:val="zh-CN" w:eastAsia="zh-CN" w:bidi="ar-SA"/>
        </w:rPr>
        <w:t>（</w:t>
      </w:r>
      <w:r>
        <w:rPr>
          <w:rFonts w:hint="eastAsia" w:asciiTheme="minorEastAsia" w:hAnsiTheme="minorEastAsia" w:eastAsiaTheme="minorEastAsia" w:cstheme="minorEastAsia"/>
          <w:b w:val="0"/>
          <w:kern w:val="0"/>
          <w:sz w:val="24"/>
          <w:szCs w:val="24"/>
          <w:lang w:val="en-US" w:eastAsia="zh-CN" w:bidi="ar-SA"/>
        </w:rPr>
        <w:t>三</w:t>
      </w:r>
      <w:r>
        <w:rPr>
          <w:rFonts w:hint="eastAsia" w:asciiTheme="minorEastAsia" w:hAnsiTheme="minorEastAsia" w:eastAsiaTheme="minorEastAsia" w:cstheme="minorEastAsia"/>
          <w:b w:val="0"/>
          <w:kern w:val="0"/>
          <w:sz w:val="24"/>
          <w:szCs w:val="24"/>
          <w:lang w:val="zh-CN" w:eastAsia="zh-CN" w:bidi="ar-SA"/>
        </w:rPr>
        <w:t>）中标后不得转包或分包，否则采购人有权终止合同，并追究相应法律责任。</w:t>
      </w:r>
    </w:p>
    <w:p>
      <w:pPr>
        <w:keepNext w:val="0"/>
        <w:keepLines w:val="0"/>
        <w:pageBreakBefore w:val="0"/>
        <w:widowControl w:val="0"/>
        <w:kinsoku/>
        <w:wordWrap/>
        <w:overflowPunct/>
        <w:topLinePunct w:val="0"/>
        <w:autoSpaceDE/>
        <w:autoSpaceDN/>
        <w:bidi w:val="0"/>
        <w:adjustRightInd/>
        <w:snapToGrid w:val="0"/>
        <w:spacing w:line="579" w:lineRule="exact"/>
        <w:ind w:firstLine="480" w:firstLineChars="200"/>
        <w:jc w:val="center"/>
        <w:textAlignment w:val="auto"/>
        <w:rPr>
          <w:rFonts w:hint="eastAsia" w:asciiTheme="minorEastAsia" w:hAnsiTheme="minorEastAsia" w:eastAsiaTheme="minorEastAsia" w:cstheme="minorEastAsia"/>
          <w:b w:val="0"/>
          <w:kern w:val="0"/>
          <w:sz w:val="24"/>
          <w:szCs w:val="24"/>
          <w:lang w:val="en-US" w:eastAsia="zh-CN" w:bidi="ar-SA"/>
        </w:rPr>
      </w:pPr>
      <w:r>
        <w:rPr>
          <w:rFonts w:hint="eastAsia" w:asciiTheme="minorEastAsia" w:hAnsiTheme="minorEastAsia" w:eastAsiaTheme="minorEastAsia" w:cstheme="minorEastAsia"/>
          <w:b w:val="0"/>
          <w:kern w:val="0"/>
          <w:sz w:val="24"/>
          <w:szCs w:val="24"/>
          <w:lang w:val="en-US" w:eastAsia="zh-CN" w:bidi="ar-SA"/>
        </w:rPr>
        <w:br w:type="page"/>
      </w:r>
    </w:p>
    <w:p>
      <w:pPr>
        <w:keepNext w:val="0"/>
        <w:keepLines w:val="0"/>
        <w:pageBreakBefore w:val="0"/>
        <w:widowControl w:val="0"/>
        <w:kinsoku/>
        <w:wordWrap/>
        <w:overflowPunct/>
        <w:topLinePunct w:val="0"/>
        <w:autoSpaceDE/>
        <w:autoSpaceDN/>
        <w:bidi w:val="0"/>
        <w:adjustRightInd/>
        <w:snapToGrid w:val="0"/>
        <w:spacing w:line="579"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第四篇  投标文件格式</w:t>
      </w:r>
    </w:p>
    <w:p>
      <w:pPr>
        <w:snapToGrid w:val="0"/>
        <w:spacing w:line="400" w:lineRule="exact"/>
        <w:ind w:firstLine="480" w:firstLineChars="200"/>
        <w:rPr>
          <w:rFonts w:hint="eastAsia" w:ascii="宋体" w:hAnsi="宋体" w:eastAsia="黑体" w:cs="宋体"/>
          <w:b w:val="0"/>
          <w:bCs/>
          <w:sz w:val="24"/>
          <w:szCs w:val="24"/>
          <w:lang w:eastAsia="zh-CN"/>
        </w:rPr>
      </w:pPr>
      <w:r>
        <w:rPr>
          <w:rFonts w:hint="eastAsia" w:ascii="宋体" w:hAnsi="宋体" w:cs="宋体"/>
          <w:b w:val="0"/>
          <w:bCs/>
          <w:sz w:val="24"/>
          <w:szCs w:val="24"/>
        </w:rPr>
        <w:t>一、经济</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（一）开标一览表</w:t>
      </w:r>
    </w:p>
    <w:p>
      <w:pPr>
        <w:snapToGrid w:val="0"/>
        <w:spacing w:line="400" w:lineRule="exact"/>
        <w:ind w:firstLine="480" w:firstLineChars="200"/>
        <w:rPr>
          <w:rFonts w:hint="eastAsia" w:ascii="宋体" w:hAnsi="宋体" w:cs="宋体"/>
          <w:b w:val="0"/>
          <w:bCs/>
          <w:sz w:val="24"/>
          <w:szCs w:val="24"/>
          <w:lang w:eastAsia="zh-CN"/>
        </w:rPr>
      </w:pPr>
      <w:r>
        <w:rPr>
          <w:rFonts w:hint="eastAsia" w:ascii="宋体" w:hAnsi="宋体" w:cs="宋体"/>
          <w:b w:val="0"/>
          <w:bCs/>
          <w:sz w:val="24"/>
          <w:szCs w:val="24"/>
        </w:rPr>
        <w:t>二、技术</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（一）技术条款差异表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（二）其他技术资料</w:t>
      </w:r>
    </w:p>
    <w:p>
      <w:pPr>
        <w:snapToGrid w:val="0"/>
        <w:spacing w:line="400" w:lineRule="exact"/>
        <w:ind w:firstLine="480" w:firstLineChars="200"/>
        <w:rPr>
          <w:rFonts w:hint="eastAsia" w:ascii="宋体" w:hAnsi="宋体" w:cs="宋体"/>
          <w:b w:val="0"/>
          <w:bCs/>
          <w:sz w:val="24"/>
          <w:szCs w:val="24"/>
          <w:lang w:eastAsia="zh-CN"/>
        </w:rPr>
      </w:pPr>
      <w:r>
        <w:rPr>
          <w:rFonts w:hint="eastAsia" w:ascii="宋体" w:hAnsi="宋体" w:cs="宋体"/>
          <w:b w:val="0"/>
          <w:bCs/>
          <w:sz w:val="24"/>
          <w:szCs w:val="24"/>
        </w:rPr>
        <w:t>三、商务</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（一）投标函（格式）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（二）商务条款差异表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（三）其他商务资料</w:t>
      </w:r>
    </w:p>
    <w:p>
      <w:pPr>
        <w:snapToGrid w:val="0"/>
        <w:spacing w:line="400" w:lineRule="exact"/>
        <w:ind w:firstLine="480" w:firstLineChars="200"/>
        <w:rPr>
          <w:rFonts w:hint="eastAsia" w:ascii="宋体" w:hAnsi="宋体" w:cs="宋体"/>
          <w:b w:val="0"/>
          <w:bCs/>
          <w:sz w:val="24"/>
          <w:szCs w:val="24"/>
          <w:lang w:eastAsia="zh-CN"/>
        </w:rPr>
      </w:pPr>
      <w:r>
        <w:rPr>
          <w:rFonts w:hint="eastAsia" w:ascii="宋体" w:hAnsi="宋体" w:cs="宋体"/>
          <w:b w:val="0"/>
          <w:bCs/>
          <w:sz w:val="24"/>
          <w:szCs w:val="24"/>
        </w:rPr>
        <w:t>四、其他</w:t>
      </w:r>
      <w:r>
        <w:rPr>
          <w:rFonts w:hint="eastAsia" w:ascii="宋体" w:hAnsi="宋体" w:cs="宋体"/>
          <w:b w:val="0"/>
          <w:bCs/>
          <w:sz w:val="24"/>
          <w:szCs w:val="24"/>
          <w:lang w:eastAsia="zh-CN"/>
        </w:rPr>
        <w:t>部分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（一）中小企业声明函、监狱企业证明文件、残疾人福利性单位声明函</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（二）其他与项目有关的资料（自附）</w:t>
      </w:r>
    </w:p>
    <w:p>
      <w:pPr>
        <w:snapToGrid w:val="0"/>
        <w:spacing w:line="400" w:lineRule="exact"/>
        <w:ind w:firstLine="480" w:firstLineChars="200"/>
        <w:rPr>
          <w:rFonts w:hint="eastAsia" w:ascii="宋体" w:hAnsi="宋体" w:cs="宋体"/>
          <w:b w:val="0"/>
          <w:bCs/>
          <w:sz w:val="24"/>
          <w:szCs w:val="24"/>
        </w:rPr>
      </w:pPr>
      <w:r>
        <w:rPr>
          <w:rFonts w:hint="eastAsia" w:ascii="宋体" w:hAnsi="宋体" w:cs="宋体"/>
          <w:b w:val="0"/>
          <w:bCs/>
          <w:sz w:val="24"/>
          <w:szCs w:val="24"/>
        </w:rPr>
        <w:t>五、资格文件</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（五）特定资格条件证书或证明文件</w:t>
      </w:r>
    </w:p>
    <w:p>
      <w:pPr>
        <w:snapToGrid w:val="0"/>
        <w:spacing w:line="400" w:lineRule="exact"/>
        <w:ind w:firstLine="480" w:firstLineChars="200"/>
        <w:rPr>
          <w:rFonts w:hint="eastAsia" w:ascii="宋体" w:hAnsi="宋体" w:eastAsia="宋体" w:cs="宋体"/>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snapToGrid w:val="0"/>
        <w:spacing w:line="440" w:lineRule="exact"/>
        <w:rPr>
          <w:rFonts w:hint="eastAsia" w:ascii="方正仿宋_GBK" w:cs="方正仿宋_GBK"/>
          <w:b/>
          <w:w w:val="99"/>
          <w:kern w:val="0"/>
          <w:sz w:val="32"/>
          <w:szCs w:val="32"/>
        </w:rPr>
      </w:pPr>
    </w:p>
    <w:p>
      <w:pPr>
        <w:snapToGrid w:val="0"/>
        <w:spacing w:line="44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w w:val="99"/>
          <w:kern w:val="0"/>
          <w:sz w:val="32"/>
          <w:szCs w:val="32"/>
        </w:rPr>
        <w:t>江津区</w:t>
      </w:r>
      <w:r>
        <w:rPr>
          <w:rFonts w:hint="eastAsia" w:asciiTheme="minorEastAsia" w:hAnsiTheme="minorEastAsia" w:eastAsiaTheme="minorEastAsia" w:cstheme="minorEastAsia"/>
          <w:b/>
          <w:w w:val="99"/>
          <w:kern w:val="0"/>
          <w:sz w:val="32"/>
          <w:szCs w:val="32"/>
          <w:u w:val="single"/>
        </w:rPr>
        <w:t>　　　　　　　　</w:t>
      </w:r>
      <w:r>
        <w:rPr>
          <w:rFonts w:hint="eastAsia" w:asciiTheme="minorEastAsia" w:hAnsiTheme="minorEastAsia" w:eastAsiaTheme="minorEastAsia" w:cstheme="minorEastAsia"/>
          <w:b/>
          <w:w w:val="99"/>
          <w:kern w:val="0"/>
          <w:sz w:val="32"/>
          <w:szCs w:val="32"/>
        </w:rPr>
        <w:t>（项目名称）国企采购</w:t>
      </w:r>
    </w:p>
    <w:p>
      <w:pPr>
        <w:pStyle w:val="18"/>
        <w:rPr>
          <w:rFonts w:hint="eastAsia" w:asciiTheme="minorEastAsia" w:hAnsiTheme="minorEastAsia" w:eastAsiaTheme="minorEastAsia" w:cstheme="minorEastAsia"/>
          <w:b/>
          <w:color w:val="000000"/>
          <w:sz w:val="30"/>
          <w:szCs w:val="30"/>
        </w:rPr>
      </w:pPr>
    </w:p>
    <w:p>
      <w:pPr>
        <w:pStyle w:val="19"/>
        <w:rPr>
          <w:rFonts w:hint="eastAsia" w:asciiTheme="minorEastAsia" w:hAnsiTheme="minorEastAsia" w:eastAsiaTheme="minorEastAsia" w:cstheme="minorEastAsia"/>
          <w:b/>
          <w:color w:val="000000"/>
          <w:sz w:val="30"/>
          <w:szCs w:val="30"/>
        </w:rPr>
      </w:pPr>
    </w:p>
    <w:p>
      <w:pPr>
        <w:pStyle w:val="19"/>
        <w:rPr>
          <w:rFonts w:hint="eastAsia" w:asciiTheme="minorEastAsia" w:hAnsiTheme="minorEastAsia" w:eastAsiaTheme="minorEastAsia" w:cstheme="minorEastAsia"/>
          <w:b/>
          <w:color w:val="000000"/>
          <w:sz w:val="30"/>
          <w:szCs w:val="30"/>
        </w:rPr>
      </w:pPr>
    </w:p>
    <w:p>
      <w:pPr>
        <w:pStyle w:val="19"/>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rPr>
        <w:t>经济部分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8"/>
        <w:rPr>
          <w:rFonts w:hint="eastAsia"/>
        </w:rPr>
      </w:pPr>
    </w:p>
    <w:p>
      <w:pPr>
        <w:pStyle w:val="19"/>
        <w:rPr>
          <w:rFonts w:hint="eastAsia"/>
        </w:rPr>
      </w:pPr>
    </w:p>
    <w:p>
      <w:pPr>
        <w:pStyle w:val="19"/>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bookmarkStart w:id="31" w:name="_Toc493506319"/>
      <w:bookmarkStart w:id="32" w:name="_Toc492721037"/>
      <w:bookmarkStart w:id="33" w:name="_Toc429584884"/>
      <w:r>
        <w:rPr>
          <w:rFonts w:hint="eastAsia" w:ascii="方正仿宋_GBK"/>
          <w:b w:val="0"/>
          <w:bCs/>
          <w:color w:val="000000"/>
          <w:sz w:val="44"/>
          <w:szCs w:val="44"/>
          <w:lang w:val="en-US" w:eastAsia="zh-CN"/>
        </w:rPr>
        <w:t xml:space="preserve">  日</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Theme="minorEastAsia" w:hAnsiTheme="minorEastAsia" w:eastAsiaTheme="minorEastAsia" w:cstheme="minorEastAsia"/>
          <w:b/>
          <w:bCs/>
          <w:kern w:val="0"/>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方正仿宋_GBK"/>
          <w:color w:val="000000"/>
        </w:rPr>
      </w:pPr>
      <w:r>
        <w:rPr>
          <w:rFonts w:hint="eastAsia" w:asciiTheme="minorEastAsia" w:hAnsiTheme="minorEastAsia" w:eastAsiaTheme="minorEastAsia" w:cstheme="minorEastAsia"/>
          <w:b/>
          <w:bCs/>
          <w:kern w:val="0"/>
          <w:sz w:val="24"/>
          <w:szCs w:val="24"/>
          <w:lang w:val="en-US" w:eastAsia="zh-CN"/>
        </w:rPr>
        <w:t>一、经济部分</w:t>
      </w:r>
    </w:p>
    <w:p>
      <w:pPr>
        <w:snapToGrid w:val="0"/>
        <w:spacing w:line="500" w:lineRule="exact"/>
        <w:jc w:val="center"/>
        <w:rPr>
          <w:rFonts w:hint="eastAsia" w:ascii="方正仿宋_GBK"/>
          <w:color w:val="000000"/>
          <w:sz w:val="24"/>
          <w:szCs w:val="24"/>
        </w:rPr>
      </w:pPr>
      <w:r>
        <w:rPr>
          <w:rFonts w:hint="eastAsia" w:ascii="方正仿宋_GBK"/>
          <w:color w:val="000000"/>
          <w:sz w:val="24"/>
          <w:szCs w:val="24"/>
        </w:rPr>
        <w:t>开标一览表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3849"/>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投标人名称</w:t>
            </w:r>
          </w:p>
        </w:tc>
        <w:tc>
          <w:tcPr>
            <w:tcW w:w="7840" w:type="dxa"/>
            <w:gridSpan w:val="2"/>
            <w:noWrap w:val="0"/>
            <w:vAlign w:val="center"/>
          </w:tcPr>
          <w:p>
            <w:pPr>
              <w:spacing w:line="500" w:lineRule="exact"/>
              <w:jc w:val="center"/>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788"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分包号</w:t>
            </w:r>
          </w:p>
        </w:tc>
        <w:tc>
          <w:tcPr>
            <w:tcW w:w="3849"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项目名称</w:t>
            </w:r>
          </w:p>
        </w:tc>
        <w:tc>
          <w:tcPr>
            <w:tcW w:w="3991" w:type="dxa"/>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788" w:type="dxa"/>
            <w:tcBorders>
              <w:bottom w:val="single" w:color="auto" w:sz="4" w:space="0"/>
            </w:tcBorders>
            <w:noWrap w:val="0"/>
            <w:vAlign w:val="center"/>
          </w:tcPr>
          <w:p>
            <w:pPr>
              <w:spacing w:line="50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无</w:t>
            </w:r>
          </w:p>
        </w:tc>
        <w:tc>
          <w:tcPr>
            <w:tcW w:w="3849" w:type="dxa"/>
            <w:tcBorders>
              <w:bottom w:val="single" w:color="auto" w:sz="4" w:space="0"/>
            </w:tcBorders>
            <w:noWrap w:val="0"/>
            <w:vAlign w:val="top"/>
          </w:tcPr>
          <w:p>
            <w:pPr>
              <w:spacing w:line="500" w:lineRule="exact"/>
              <w:jc w:val="left"/>
              <w:rPr>
                <w:rFonts w:hint="eastAsia" w:asciiTheme="minorEastAsia" w:hAnsiTheme="minorEastAsia" w:eastAsiaTheme="minorEastAsia" w:cstheme="minorEastAsia"/>
                <w:color w:val="000000"/>
                <w:sz w:val="21"/>
                <w:szCs w:val="21"/>
              </w:rPr>
            </w:pPr>
          </w:p>
        </w:tc>
        <w:tc>
          <w:tcPr>
            <w:tcW w:w="3991" w:type="dxa"/>
            <w:tcBorders>
              <w:bottom w:val="single" w:color="auto" w:sz="4" w:space="0"/>
            </w:tcBorders>
            <w:noWrap w:val="0"/>
            <w:vAlign w:val="top"/>
          </w:tcPr>
          <w:p>
            <w:pPr>
              <w:spacing w:line="500" w:lineRule="exact"/>
              <w:jc w:val="left"/>
              <w:rPr>
                <w:rFonts w:hint="eastAsia" w:asciiTheme="minorEastAsia" w:hAnsiTheme="minorEastAsia" w:eastAsiaTheme="minorEastAsia" w:cstheme="minor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3"/>
            <w:tcBorders>
              <w:bottom w:val="single" w:color="auto" w:sz="4" w:space="0"/>
            </w:tcBorders>
            <w:noWrap w:val="0"/>
            <w:vAlign w:val="center"/>
          </w:tcPr>
          <w:p>
            <w:pPr>
              <w:spacing w:line="56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投标报价（大写）：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3"/>
            <w:noWrap w:val="0"/>
            <w:vAlign w:val="center"/>
          </w:tcPr>
          <w:p>
            <w:pPr>
              <w:pStyle w:val="10"/>
              <w:spacing w:line="500" w:lineRule="exact"/>
              <w:jc w:val="left"/>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备注：</w:t>
            </w:r>
          </w:p>
        </w:tc>
      </w:tr>
    </w:tbl>
    <w:p>
      <w:pPr>
        <w:pStyle w:val="10"/>
        <w:spacing w:line="500" w:lineRule="exact"/>
        <w:rPr>
          <w:rFonts w:hint="eastAsia" w:ascii="方正仿宋_GBK" w:eastAsia="方正仿宋_GBK"/>
          <w:color w:val="000000"/>
          <w:sz w:val="24"/>
        </w:rPr>
      </w:pPr>
    </w:p>
    <w:p>
      <w:pPr>
        <w:rPr>
          <w:rFonts w:hint="eastAsia" w:ascii="方正仿宋_GBK"/>
          <w:color w:val="000000"/>
        </w:rPr>
      </w:pPr>
    </w:p>
    <w:p>
      <w:pPr>
        <w:spacing w:line="500" w:lineRule="exact"/>
        <w:rPr>
          <w:rFonts w:hint="eastAsia" w:ascii="方正仿宋_GBK"/>
          <w:color w:val="000000"/>
        </w:rPr>
      </w:pPr>
    </w:p>
    <w:p>
      <w:pPr>
        <w:spacing w:line="500" w:lineRule="exact"/>
        <w:ind w:firstLine="420" w:firstLineChars="200"/>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投标人                               法定代表人或法定代表人授权代表：</w:t>
      </w:r>
    </w:p>
    <w:p>
      <w:pPr>
        <w:spacing w:line="50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  （投标人公章）                               （签字或盖章）</w:t>
      </w:r>
    </w:p>
    <w:p>
      <w:pPr>
        <w:spacing w:line="500" w:lineRule="exact"/>
        <w:rPr>
          <w:rFonts w:hint="eastAsia" w:asciiTheme="minorEastAsia" w:hAnsiTheme="minorEastAsia" w:eastAsiaTheme="minorEastAsia" w:cstheme="minorEastAsia"/>
          <w:color w:val="000000"/>
          <w:szCs w:val="28"/>
        </w:rPr>
      </w:pPr>
    </w:p>
    <w:p>
      <w:pPr>
        <w:spacing w:line="500" w:lineRule="exact"/>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 xml:space="preserve">                                            年     月     日</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说明：</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1.开标一览表按格式填列；</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2.开标一览表在开标大会上当众宣读，务必填写清楚，准确无误；</w:t>
      </w:r>
    </w:p>
    <w:p>
      <w:pPr>
        <w:snapToGrid w:val="0"/>
        <w:spacing w:line="500" w:lineRule="exact"/>
        <w:ind w:firstLine="420" w:firstLineChars="200"/>
        <w:rPr>
          <w:rFonts w:hint="eastAsia" w:asciiTheme="minorEastAsia" w:hAnsiTheme="minorEastAsia" w:eastAsiaTheme="minorEastAsia" w:cstheme="minorEastAsia"/>
          <w:color w:val="000000"/>
          <w:szCs w:val="28"/>
        </w:rPr>
      </w:pPr>
      <w:r>
        <w:rPr>
          <w:rFonts w:hint="eastAsia" w:asciiTheme="minorEastAsia" w:hAnsiTheme="minorEastAsia" w:eastAsiaTheme="minorEastAsia" w:cstheme="minorEastAsia"/>
          <w:color w:val="000000"/>
          <w:szCs w:val="28"/>
        </w:rPr>
        <w:t>3.若以联合体参与投标的，应在“投标人名称”处注明所有联合体名称。“投标人”处至少应加盖联合体主办方（主体）公章。</w:t>
      </w:r>
    </w:p>
    <w:p>
      <w:pPr>
        <w:pStyle w:val="19"/>
        <w:ind w:left="0" w:leftChars="0" w:firstLine="0" w:firstLineChars="0"/>
        <w:rPr>
          <w:rFonts w:hint="eastAsia"/>
        </w:rPr>
      </w:pPr>
    </w:p>
    <w:p>
      <w:pPr>
        <w:pStyle w:val="19"/>
        <w:ind w:left="0" w:leftChars="0" w:firstLine="0" w:firstLineChars="0"/>
        <w:rPr>
          <w:rFonts w:hint="eastAsia"/>
        </w:rPr>
      </w:pPr>
    </w:p>
    <w:p>
      <w:pPr>
        <w:pStyle w:val="19"/>
        <w:ind w:left="0" w:leftChars="0" w:firstLine="0" w:firstLineChars="0"/>
        <w:rPr>
          <w:rFonts w:hint="eastAsia"/>
        </w:rPr>
      </w:pPr>
    </w:p>
    <w:p>
      <w:pPr>
        <w:pStyle w:val="19"/>
        <w:ind w:left="0" w:leftChars="0" w:firstLine="0" w:firstLineChars="0"/>
        <w:rPr>
          <w:rFonts w:hint="eastAsia"/>
        </w:rPr>
      </w:pPr>
    </w:p>
    <w:p>
      <w:pPr>
        <w:spacing w:line="500" w:lineRule="exact"/>
        <w:rPr>
          <w:rFonts w:hint="eastAsia" w:ascii="方正仿宋_GBK"/>
          <w:color w:val="000000"/>
          <w:szCs w:val="28"/>
        </w:rPr>
      </w:pPr>
    </w:p>
    <w:p>
      <w:pPr>
        <w:snapToGrid w:val="0"/>
        <w:spacing w:line="440" w:lineRule="exact"/>
        <w:rPr>
          <w:rFonts w:hint="eastAsia" w:asciiTheme="minorEastAsia" w:hAnsiTheme="minorEastAsia" w:eastAsiaTheme="minorEastAsia" w:cstheme="minorEastAsia"/>
          <w:b/>
          <w:bCs w:val="0"/>
          <w:color w:val="000000"/>
        </w:rPr>
      </w:pPr>
      <w:r>
        <w:rPr>
          <w:rFonts w:hint="eastAsia" w:asciiTheme="minorEastAsia" w:hAnsiTheme="minorEastAsia" w:eastAsiaTheme="minorEastAsia" w:cstheme="minorEastAsia"/>
          <w:b/>
          <w:bCs w:val="0"/>
          <w:w w:val="99"/>
          <w:kern w:val="0"/>
          <w:sz w:val="32"/>
          <w:szCs w:val="32"/>
        </w:rPr>
        <w:t>江津区</w:t>
      </w:r>
      <w:r>
        <w:rPr>
          <w:rFonts w:hint="eastAsia" w:asciiTheme="minorEastAsia" w:hAnsiTheme="minorEastAsia" w:eastAsiaTheme="minorEastAsia" w:cstheme="minorEastAsia"/>
          <w:b/>
          <w:bCs w:val="0"/>
          <w:w w:val="99"/>
          <w:kern w:val="0"/>
          <w:sz w:val="32"/>
          <w:szCs w:val="32"/>
          <w:u w:val="single"/>
        </w:rPr>
        <w:t>　　　　　　　　</w:t>
      </w:r>
      <w:r>
        <w:rPr>
          <w:rFonts w:hint="eastAsia" w:asciiTheme="minorEastAsia" w:hAnsiTheme="minorEastAsia" w:eastAsiaTheme="minorEastAsia" w:cstheme="minorEastAsia"/>
          <w:b/>
          <w:bCs w:val="0"/>
          <w:w w:val="99"/>
          <w:kern w:val="0"/>
          <w:sz w:val="32"/>
          <w:szCs w:val="32"/>
        </w:rPr>
        <w:t>（项目名称）国企采购</w:t>
      </w:r>
    </w:p>
    <w:p>
      <w:pPr>
        <w:pStyle w:val="18"/>
        <w:rPr>
          <w:rFonts w:hint="eastAsia" w:ascii="方正仿宋_GBK"/>
          <w:b/>
          <w:color w:val="000000"/>
          <w:sz w:val="30"/>
          <w:szCs w:val="30"/>
        </w:rPr>
      </w:pPr>
    </w:p>
    <w:p>
      <w:pPr>
        <w:pStyle w:val="19"/>
        <w:rPr>
          <w:rFonts w:hint="eastAsia"/>
        </w:rPr>
      </w:pPr>
    </w:p>
    <w:p>
      <w:pPr>
        <w:pStyle w:val="19"/>
        <w:rPr>
          <w:rFonts w:hint="eastAsia"/>
        </w:rPr>
      </w:pPr>
    </w:p>
    <w:p>
      <w:pPr>
        <w:pStyle w:val="19"/>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技术</w:t>
      </w:r>
      <w:r>
        <w:rPr>
          <w:rFonts w:hint="eastAsia" w:ascii="方正仿宋_GBK" w:eastAsia="方正仿宋_GBK"/>
          <w:b/>
          <w:bCs w:val="0"/>
          <w:color w:val="000000"/>
          <w:sz w:val="52"/>
          <w:szCs w:val="52"/>
        </w:rPr>
        <w:t>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8"/>
        <w:rPr>
          <w:rFonts w:hint="eastAsia"/>
        </w:rPr>
      </w:pPr>
    </w:p>
    <w:p>
      <w:pPr>
        <w:pStyle w:val="19"/>
        <w:rPr>
          <w:rFonts w:hint="eastAsia"/>
        </w:rPr>
      </w:pPr>
    </w:p>
    <w:p>
      <w:pPr>
        <w:pStyle w:val="19"/>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sz w:val="24"/>
          <w:szCs w:val="24"/>
          <w:lang w:eastAsia="zh-CN"/>
        </w:rPr>
      </w:pPr>
      <w:bookmarkStart w:id="34" w:name="_Toc15573"/>
      <w:bookmarkStart w:id="35" w:name="_Toc23026"/>
      <w:bookmarkStart w:id="36" w:name="_Toc23774"/>
      <w:bookmarkStart w:id="37" w:name="_Toc21779"/>
      <w:bookmarkStart w:id="38" w:name="_Toc15891"/>
      <w:bookmarkStart w:id="39" w:name="_Toc3224"/>
      <w:bookmarkStart w:id="40" w:name="_Toc21203"/>
      <w:bookmarkStart w:id="41" w:name="_Toc29441"/>
      <w:bookmarkStart w:id="42" w:name="_Toc11188"/>
      <w:bookmarkStart w:id="43" w:name="_Toc13820"/>
      <w:bookmarkStart w:id="44" w:name="_Toc1842"/>
      <w:bookmarkStart w:id="45" w:name="_Toc493178790"/>
      <w:bookmarkStart w:id="46" w:name="_Toc26723"/>
      <w:bookmarkStart w:id="47" w:name="_Toc14980"/>
      <w:bookmarkStart w:id="48" w:name="_Toc2386"/>
      <w:bookmarkStart w:id="49" w:name="_Toc5166"/>
      <w:bookmarkStart w:id="50" w:name="_Toc75793541"/>
      <w:bookmarkStart w:id="51" w:name="_Toc31344"/>
      <w:bookmarkStart w:id="52" w:name="_Toc2784"/>
      <w:bookmarkStart w:id="53" w:name="_Toc7244"/>
      <w:bookmarkStart w:id="54" w:name="_Toc3836"/>
      <w:r>
        <w:rPr>
          <w:rFonts w:hint="eastAsia" w:asciiTheme="minorEastAsia" w:hAnsiTheme="minorEastAsia" w:eastAsiaTheme="minorEastAsia" w:cstheme="minorEastAsia"/>
          <w:b/>
          <w:sz w:val="24"/>
          <w:szCs w:val="24"/>
        </w:rPr>
        <w:t>二、技术</w:t>
      </w:r>
      <w:bookmarkEnd w:id="34"/>
      <w:bookmarkEnd w:id="35"/>
      <w:bookmarkEnd w:id="36"/>
      <w:bookmarkEnd w:id="37"/>
      <w:bookmarkEnd w:id="38"/>
      <w:bookmarkEnd w:id="39"/>
      <w:r>
        <w:rPr>
          <w:rFonts w:hint="eastAsia" w:asciiTheme="minorEastAsia" w:hAnsiTheme="minorEastAsia" w:eastAsiaTheme="minorEastAsia" w:cstheme="minorEastAsia"/>
          <w:b/>
          <w:sz w:val="24"/>
          <w:szCs w:val="24"/>
          <w:lang w:eastAsia="zh-CN"/>
        </w:rPr>
        <w:t>部分</w:t>
      </w:r>
    </w:p>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Pr>
        <w:ind w:firstLine="480"/>
        <w:jc w:val="left"/>
        <w:rPr>
          <w:rFonts w:hint="eastAsia" w:ascii="宋体" w:hAnsi="宋体" w:cs="宋体"/>
          <w:b/>
          <w:szCs w:val="28"/>
        </w:rPr>
      </w:pP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（一）技术条款差异表</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项目号：</w:t>
      </w:r>
    </w:p>
    <w:p>
      <w:pPr>
        <w:snapToGrid w:val="0"/>
        <w:spacing w:line="400" w:lineRule="exact"/>
        <w:ind w:firstLine="480" w:firstLineChars="200"/>
        <w:rPr>
          <w:rFonts w:hint="eastAsia" w:ascii="宋体" w:hAnsi="宋体" w:eastAsia="宋体" w:cs="宋体"/>
          <w:sz w:val="24"/>
          <w:szCs w:val="28"/>
        </w:rPr>
      </w:pPr>
      <w:r>
        <w:rPr>
          <w:rFonts w:hint="eastAsia" w:ascii="宋体" w:hAnsi="宋体" w:eastAsia="宋体" w:cs="宋体"/>
          <w:sz w:val="24"/>
          <w:szCs w:val="28"/>
        </w:rPr>
        <w:t>招标项目名称：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序号</w:t>
            </w:r>
          </w:p>
        </w:tc>
        <w:tc>
          <w:tcPr>
            <w:tcW w:w="2969"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招标要求</w:t>
            </w:r>
          </w:p>
        </w:tc>
        <w:tc>
          <w:tcPr>
            <w:tcW w:w="3081"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投标应答</w:t>
            </w:r>
          </w:p>
        </w:tc>
        <w:tc>
          <w:tcPr>
            <w:tcW w:w="2307" w:type="dxa"/>
            <w:noWrap w:val="0"/>
            <w:vAlign w:val="center"/>
          </w:tcPr>
          <w:p>
            <w:pPr>
              <w:tabs>
                <w:tab w:val="left" w:pos="6300"/>
              </w:tabs>
              <w:snapToGrid w:val="0"/>
              <w:spacing w:line="500" w:lineRule="exact"/>
              <w:jc w:val="center"/>
              <w:outlineLvl w:val="0"/>
              <w:rPr>
                <w:rFonts w:hint="eastAsia" w:ascii="宋体" w:hAnsi="宋体" w:cs="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提醒：请注明技术参数或具体内容</w:t>
            </w: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bl>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                    法定代表人（或法定代表人授权代表）或自然人：</w:t>
      </w:r>
    </w:p>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w:t>
      </w:r>
    </w:p>
    <w:p>
      <w:pPr>
        <w:spacing w:line="500" w:lineRule="exact"/>
        <w:ind w:firstLine="720" w:firstLineChars="3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（投标人公章）                               （签署或盖章）</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1.本表即为对本项目“第二篇  项目服务需求”中所列服务条款进行比较和响应；</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2.本表可扩展；</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3.可附相关技术（质量）支撑材料。（格式自定）</w:t>
      </w:r>
    </w:p>
    <w:p>
      <w:pPr>
        <w:tabs>
          <w:tab w:val="left" w:pos="6300"/>
        </w:tabs>
        <w:snapToGrid w:val="0"/>
        <w:spacing w:line="500" w:lineRule="exact"/>
        <w:ind w:firstLine="570"/>
        <w:rPr>
          <w:rFonts w:hint="eastAsia" w:ascii="宋体" w:hAnsi="宋体" w:cs="宋体"/>
          <w:szCs w:val="24"/>
        </w:rPr>
      </w:pPr>
      <w:r>
        <w:rPr>
          <w:rFonts w:hint="eastAsia" w:asciiTheme="minorEastAsia" w:hAnsiTheme="minorEastAsia" w:eastAsiaTheme="minorEastAsia" w:cstheme="minorEastAsia"/>
          <w:sz w:val="24"/>
          <w:szCs w:val="28"/>
        </w:rPr>
        <w:t>4.投标应答栏中应当注明技术参数或具体内容。</w:t>
      </w:r>
    </w:p>
    <w:p>
      <w:pPr>
        <w:tabs>
          <w:tab w:val="left" w:pos="6300"/>
        </w:tabs>
        <w:snapToGrid w:val="0"/>
        <w:spacing w:line="500" w:lineRule="exact"/>
        <w:ind w:firstLine="570"/>
        <w:rPr>
          <w:rFonts w:hint="eastAsia" w:ascii="宋体" w:hAnsi="宋体" w:cs="宋体"/>
          <w:sz w:val="24"/>
          <w:szCs w:val="28"/>
        </w:rPr>
      </w:pPr>
    </w:p>
    <w:p>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（二）其他技术资料</w:t>
      </w:r>
    </w:p>
    <w:p>
      <w:pPr>
        <w:snapToGrid w:val="0"/>
        <w:spacing w:line="400" w:lineRule="exact"/>
        <w:ind w:firstLine="480" w:firstLineChars="200"/>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1、提供本项目的污泥运输方案，至少包括人员管理方案、车辆配备情况、应急处置方案（包括恶劣天气影响、车辆检修时的应急处置方案）、安全保证措施。污泥运输方案格式自拟，加盖投标人单位公章。</w:t>
      </w:r>
    </w:p>
    <w:p>
      <w:pPr>
        <w:snapToGrid w:val="0"/>
        <w:spacing w:line="400" w:lineRule="exact"/>
        <w:ind w:firstLine="480" w:firstLineChars="200"/>
        <w:rPr>
          <w:rFonts w:hint="eastAsia" w:asciiTheme="minorEastAsia" w:hAnsiTheme="minorEastAsia" w:eastAsiaTheme="minorEastAsia" w:cstheme="minorEastAsia"/>
          <w:b w:val="0"/>
          <w:bCs w:val="0"/>
          <w:sz w:val="24"/>
          <w:szCs w:val="28"/>
        </w:rPr>
      </w:pPr>
      <w:r>
        <w:rPr>
          <w:rFonts w:hint="eastAsia" w:asciiTheme="minorEastAsia" w:hAnsiTheme="minorEastAsia" w:eastAsiaTheme="minorEastAsia" w:cstheme="minorEastAsia"/>
          <w:b w:val="0"/>
          <w:bCs w:val="0"/>
          <w:sz w:val="24"/>
          <w:szCs w:val="28"/>
        </w:rPr>
        <w:t>2、……</w:t>
      </w:r>
    </w:p>
    <w:p>
      <w:pPr>
        <w:spacing w:line="600" w:lineRule="exact"/>
        <w:jc w:val="left"/>
        <w:rPr>
          <w:rFonts w:hint="eastAsia" w:ascii="方正仿宋_GBK"/>
          <w:b/>
          <w:color w:val="000000"/>
          <w:sz w:val="30"/>
          <w:szCs w:val="30"/>
        </w:rPr>
      </w:pPr>
    </w:p>
    <w:p>
      <w:pPr>
        <w:pStyle w:val="19"/>
        <w:ind w:left="0" w:leftChars="0" w:firstLine="0" w:firstLineChars="0"/>
        <w:rPr>
          <w:rFonts w:hint="eastAsia"/>
        </w:rPr>
      </w:pPr>
    </w:p>
    <w:bookmarkEnd w:id="31"/>
    <w:bookmarkEnd w:id="32"/>
    <w:bookmarkEnd w:id="33"/>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pStyle w:val="19"/>
        <w:ind w:left="0" w:leftChars="0" w:firstLine="0" w:firstLineChars="0"/>
        <w:rPr>
          <w:rFonts w:hint="eastAsia" w:asciiTheme="minorEastAsia" w:hAnsiTheme="minorEastAsia" w:eastAsiaTheme="minorEastAsia" w:cstheme="minorEastAsia"/>
          <w:kern w:val="0"/>
          <w:sz w:val="24"/>
          <w:szCs w:val="24"/>
        </w:rPr>
      </w:pPr>
    </w:p>
    <w:p>
      <w:pPr>
        <w:snapToGrid w:val="0"/>
        <w:spacing w:line="440" w:lineRule="exact"/>
        <w:rPr>
          <w:rFonts w:hint="eastAsia" w:asciiTheme="minorEastAsia" w:hAnsiTheme="minorEastAsia" w:eastAsiaTheme="minorEastAsia" w:cstheme="minorEastAsia"/>
          <w:b/>
          <w:bCs w:val="0"/>
          <w:color w:val="000000"/>
        </w:rPr>
      </w:pPr>
      <w:r>
        <w:rPr>
          <w:rFonts w:hint="eastAsia" w:asciiTheme="minorEastAsia" w:hAnsiTheme="minorEastAsia" w:eastAsiaTheme="minorEastAsia" w:cstheme="minorEastAsia"/>
          <w:b/>
          <w:bCs w:val="0"/>
          <w:w w:val="99"/>
          <w:kern w:val="0"/>
          <w:sz w:val="32"/>
          <w:szCs w:val="32"/>
        </w:rPr>
        <w:t>江津区</w:t>
      </w:r>
      <w:r>
        <w:rPr>
          <w:rFonts w:hint="eastAsia" w:asciiTheme="minorEastAsia" w:hAnsiTheme="minorEastAsia" w:eastAsiaTheme="minorEastAsia" w:cstheme="minorEastAsia"/>
          <w:b/>
          <w:bCs w:val="0"/>
          <w:w w:val="99"/>
          <w:kern w:val="0"/>
          <w:sz w:val="32"/>
          <w:szCs w:val="32"/>
          <w:u w:val="single"/>
        </w:rPr>
        <w:t>　　　　　　　　</w:t>
      </w:r>
      <w:r>
        <w:rPr>
          <w:rFonts w:hint="eastAsia" w:asciiTheme="minorEastAsia" w:hAnsiTheme="minorEastAsia" w:eastAsiaTheme="minorEastAsia" w:cstheme="minorEastAsia"/>
          <w:b/>
          <w:bCs w:val="0"/>
          <w:w w:val="99"/>
          <w:kern w:val="0"/>
          <w:sz w:val="32"/>
          <w:szCs w:val="32"/>
        </w:rPr>
        <w:t>（项目名称）国企采购</w:t>
      </w:r>
    </w:p>
    <w:p>
      <w:pPr>
        <w:pStyle w:val="19"/>
        <w:rPr>
          <w:rFonts w:hint="eastAsia"/>
        </w:rPr>
      </w:pPr>
    </w:p>
    <w:p>
      <w:pPr>
        <w:pStyle w:val="19"/>
        <w:rPr>
          <w:rFonts w:hint="eastAsia"/>
        </w:rPr>
      </w:pPr>
    </w:p>
    <w:p>
      <w:pPr>
        <w:pStyle w:val="19"/>
        <w:rPr>
          <w:rFonts w:hint="eastAsia"/>
        </w:rPr>
      </w:pPr>
    </w:p>
    <w:p>
      <w:pPr>
        <w:pStyle w:val="19"/>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商务</w:t>
      </w:r>
      <w:r>
        <w:rPr>
          <w:rFonts w:hint="eastAsia" w:ascii="方正仿宋_GBK" w:eastAsia="方正仿宋_GBK"/>
          <w:b/>
          <w:bCs w:val="0"/>
          <w:color w:val="000000"/>
          <w:sz w:val="52"/>
          <w:szCs w:val="52"/>
        </w:rPr>
        <w:t>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8"/>
        <w:rPr>
          <w:rFonts w:hint="eastAsia"/>
        </w:rPr>
      </w:pPr>
    </w:p>
    <w:p>
      <w:pPr>
        <w:pStyle w:val="19"/>
        <w:rPr>
          <w:rFonts w:hint="eastAsia"/>
        </w:rPr>
      </w:pPr>
    </w:p>
    <w:p>
      <w:pPr>
        <w:pStyle w:val="19"/>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bCs w:val="0"/>
          <w:sz w:val="24"/>
          <w:szCs w:val="24"/>
          <w:lang w:eastAsia="zh-CN"/>
        </w:rPr>
      </w:pPr>
      <w:bookmarkStart w:id="55" w:name="_Toc14954"/>
      <w:bookmarkStart w:id="56" w:name="_Toc22123"/>
      <w:bookmarkStart w:id="57" w:name="_Toc26494"/>
      <w:bookmarkStart w:id="58" w:name="_Toc493178791"/>
      <w:bookmarkStart w:id="59" w:name="_Toc10372"/>
      <w:bookmarkStart w:id="60" w:name="_Toc17290"/>
      <w:bookmarkStart w:id="61" w:name="_Toc30496"/>
      <w:bookmarkStart w:id="62" w:name="_Toc23523"/>
      <w:bookmarkStart w:id="63" w:name="_Toc5573"/>
      <w:bookmarkStart w:id="64" w:name="_Toc4362"/>
      <w:bookmarkStart w:id="65" w:name="_Toc75793542"/>
      <w:bookmarkStart w:id="66" w:name="_Toc8958"/>
      <w:bookmarkStart w:id="67" w:name="_Toc22113"/>
      <w:bookmarkStart w:id="68" w:name="_Toc6786"/>
      <w:bookmarkStart w:id="69" w:name="_Toc492721039"/>
      <w:bookmarkStart w:id="70" w:name="_Toc28242"/>
      <w:bookmarkStart w:id="71" w:name="_Toc32670"/>
      <w:bookmarkStart w:id="72" w:name="_Toc7069"/>
      <w:r>
        <w:rPr>
          <w:rFonts w:hint="eastAsia" w:asciiTheme="minorEastAsia" w:hAnsiTheme="minorEastAsia" w:eastAsiaTheme="minorEastAsia" w:cstheme="minorEastAsia"/>
          <w:b/>
          <w:bCs w:val="0"/>
          <w:sz w:val="24"/>
          <w:szCs w:val="24"/>
        </w:rPr>
        <w:t>三、商务</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Pr>
          <w:rFonts w:hint="eastAsia" w:asciiTheme="minorEastAsia" w:hAnsiTheme="minorEastAsia" w:eastAsiaTheme="minorEastAsia" w:cstheme="minorEastAsia"/>
          <w:b/>
          <w:bCs w:val="0"/>
          <w:sz w:val="24"/>
          <w:szCs w:val="24"/>
          <w:lang w:eastAsia="zh-CN"/>
        </w:rPr>
        <w:t>部分</w:t>
      </w:r>
    </w:p>
    <w:p>
      <w:pPr>
        <w:snapToGrid w:val="0"/>
        <w:spacing w:before="120" w:beforeLines="50" w:line="500" w:lineRule="exact"/>
        <w:jc w:val="center"/>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（一）投标函（格式）</w:t>
      </w:r>
    </w:p>
    <w:p>
      <w:pPr>
        <w:keepNext w:val="0"/>
        <w:keepLines w:val="0"/>
        <w:pageBreakBefore w:val="0"/>
        <w:widowControl w:val="0"/>
        <w:kinsoku/>
        <w:wordWrap/>
        <w:overflowPunct/>
        <w:topLinePunct w:val="0"/>
        <w:autoSpaceDE/>
        <w:autoSpaceDN/>
        <w:bidi w:val="0"/>
        <w:adjustRightInd/>
        <w:spacing w:line="400" w:lineRule="exact"/>
        <w:ind w:firstLine="480" w:firstLineChars="200"/>
        <w:rPr>
          <w:rFonts w:hint="eastAsia" w:asciiTheme="minorEastAsia" w:hAnsiTheme="minorEastAsia" w:eastAsiaTheme="minorEastAsia" w:cstheme="minorEastAsia"/>
          <w:sz w:val="24"/>
          <w:szCs w:val="28"/>
          <w:u w:val="single"/>
        </w:rPr>
      </w:pPr>
      <w:r>
        <w:rPr>
          <w:rFonts w:hint="eastAsia" w:asciiTheme="minorEastAsia" w:hAnsiTheme="minorEastAsia" w:eastAsiaTheme="minorEastAsia" w:cstheme="minorEastAsia"/>
          <w:sz w:val="24"/>
          <w:szCs w:val="28"/>
        </w:rPr>
        <w:t>招标项目名称：</w:t>
      </w:r>
      <w:r>
        <w:rPr>
          <w:rFonts w:hint="eastAsia" w:asciiTheme="minorEastAsia" w:hAnsiTheme="minorEastAsia" w:eastAsiaTheme="minorEastAsia" w:cstheme="minorEastAsia"/>
          <w:sz w:val="24"/>
          <w:szCs w:val="28"/>
          <w:u w:val="single"/>
        </w:rPr>
        <w:t xml:space="preserve">                                             </w:t>
      </w:r>
    </w:p>
    <w:p>
      <w:pPr>
        <w:keepNext w:val="0"/>
        <w:keepLines w:val="0"/>
        <w:pageBreakBefore w:val="0"/>
        <w:widowControl w:val="0"/>
        <w:kinsoku/>
        <w:wordWrap/>
        <w:overflowPunct/>
        <w:topLinePunct w:val="0"/>
        <w:autoSpaceDE/>
        <w:autoSpaceDN/>
        <w:bidi w:val="0"/>
        <w:adjustRightInd/>
        <w:spacing w:line="400" w:lineRule="exact"/>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致：</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（采购</w:t>
      </w:r>
      <w:r>
        <w:rPr>
          <w:rFonts w:hint="eastAsia" w:asciiTheme="minorEastAsia" w:hAnsiTheme="minorEastAsia" w:eastAsiaTheme="minorEastAsia" w:cstheme="minorEastAsia"/>
          <w:sz w:val="24"/>
          <w:szCs w:val="28"/>
          <w:lang w:eastAsia="zh-CN"/>
        </w:rPr>
        <w:t>人</w:t>
      </w:r>
      <w:r>
        <w:rPr>
          <w:rFonts w:hint="eastAsia" w:asciiTheme="minorEastAsia" w:hAnsiTheme="minorEastAsia" w:eastAsiaTheme="minorEastAsia" w:cstheme="minorEastAsia"/>
          <w:sz w:val="24"/>
          <w:szCs w:val="28"/>
        </w:rPr>
        <w:t>名称）：</w:t>
      </w:r>
    </w:p>
    <w:p>
      <w:pPr>
        <w:keepNext w:val="0"/>
        <w:keepLines w:val="0"/>
        <w:pageBreakBefore w:val="0"/>
        <w:widowControl w:val="0"/>
        <w:kinsoku/>
        <w:wordWrap/>
        <w:overflowPunct/>
        <w:topLinePunct w:val="0"/>
        <w:autoSpaceDE/>
        <w:autoSpaceDN/>
        <w:bidi w:val="0"/>
        <w:adjustRightInd/>
        <w:snapToGrid w:val="0"/>
        <w:spacing w:before="120" w:beforeLines="50"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（投标人名称）系中华人民共和国合法企业，注册地址：</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。我方就参加本次投标有关事项郑重声明如下：</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一、我方完全理解并接受该项目招标文件所有要求。</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二、我方提交的所有投标文件、资料都是准确和真实的，如有虚假或隐瞒，我方愿意承担一切法律责任。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三、我方承诺按照招标文件要求，提供招标项目的技术服务。</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四、我方按招标文件要求提交的投标文件为：投标文件正本1份，副本</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份，电子文档</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五、我方承诺：本次投标的投标有效期为</w:t>
      </w:r>
      <w:r>
        <w:rPr>
          <w:rFonts w:hint="eastAsia" w:asciiTheme="minorEastAsia" w:hAnsiTheme="minorEastAsia" w:eastAsiaTheme="minorEastAsia" w:cstheme="minorEastAsia"/>
          <w:sz w:val="24"/>
        </w:rPr>
        <w:t>投标截止时间</w:t>
      </w:r>
      <w:r>
        <w:rPr>
          <w:rFonts w:hint="eastAsia" w:asciiTheme="minorEastAsia" w:hAnsiTheme="minorEastAsia" w:eastAsiaTheme="minorEastAsia" w:cstheme="minorEastAsia"/>
          <w:sz w:val="24"/>
          <w:szCs w:val="28"/>
        </w:rPr>
        <w:t>起90天。</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六、我方投标报价为闭口价。即在投标有效期和合同有效期内，该报价固定不变。</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七、如果我方中标，我方将履行招标文件中规定的各项要求以及我方投标文件的各项承诺，按《中华人民共和国政府采购法》、《中华人民共和国民法典》及合同约定条款承担我方责任。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八、我方未</w:t>
      </w:r>
      <w:r>
        <w:rPr>
          <w:rFonts w:hint="eastAsia" w:asciiTheme="minorEastAsia" w:hAnsiTheme="minorEastAsia" w:eastAsiaTheme="minorEastAsia" w:cstheme="minorEastAsia"/>
          <w:sz w:val="24"/>
          <w:szCs w:val="24"/>
        </w:rPr>
        <w:t>为采购项目提供整体设计、规范编制或者项目管理、监理、检测等服务。</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九、我方理解，最低报价不是中标的唯一条件。</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十、我方同意按有关规定及招标文件要求，交纳足额投标保证金。</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十一、若我方中标，愿意按有关规定及招标文件要求缴纳招标代理服务费和交易服务费。</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righ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6240" w:firstLineChars="2600"/>
        <w:rPr>
          <w:rFonts w:hint="eastAsia" w:asciiTheme="minorEastAsia" w:hAnsiTheme="minorEastAsia" w:eastAsiaTheme="minorEastAsia" w:cstheme="minorEastAsia"/>
          <w:szCs w:val="28"/>
        </w:rPr>
      </w:pPr>
      <w:r>
        <w:rPr>
          <w:rFonts w:hint="eastAsia" w:asciiTheme="minorEastAsia" w:hAnsiTheme="minorEastAsia" w:eastAsiaTheme="minorEastAsia" w:cstheme="minorEastAsia"/>
          <w:sz w:val="24"/>
          <w:szCs w:val="28"/>
        </w:rPr>
        <w:t>年    月</w:t>
      </w:r>
      <w:r>
        <w:rPr>
          <w:rFonts w:hint="eastAsia" w:asciiTheme="minorEastAsia" w:hAnsiTheme="minorEastAsia" w:eastAsiaTheme="minorEastAsia" w:cstheme="minorEastAsia"/>
          <w:sz w:val="24"/>
          <w:szCs w:val="28"/>
          <w:lang w:val="en-US" w:eastAsia="zh-CN"/>
        </w:rPr>
        <w:t xml:space="preserve"> </w:t>
      </w:r>
      <w:r>
        <w:rPr>
          <w:rFonts w:hint="eastAsia" w:asciiTheme="minorEastAsia" w:hAnsiTheme="minorEastAsia" w:eastAsiaTheme="minorEastAsia" w:cstheme="minorEastAsia"/>
          <w:sz w:val="24"/>
          <w:szCs w:val="28"/>
        </w:rPr>
        <w:t xml:space="preserve">   日</w:t>
      </w:r>
    </w:p>
    <w:p>
      <w:pPr>
        <w:pStyle w:val="19"/>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19"/>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19"/>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19"/>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（二）商务条款差异表</w:t>
      </w:r>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项目号：</w:t>
      </w:r>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招标项目名称：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招标商务要求</w:t>
            </w: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投标商务应答</w:t>
            </w: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outlineLvl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提醒：请注明具体内容</w:t>
            </w: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969"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3081"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c>
          <w:tcPr>
            <w:tcW w:w="2307" w:type="dxa"/>
            <w:noWrap w:val="0"/>
            <w:vAlign w:val="center"/>
          </w:tcPr>
          <w:p>
            <w:pPr>
              <w:tabs>
                <w:tab w:val="left" w:pos="6300"/>
              </w:tabs>
              <w:snapToGrid w:val="0"/>
              <w:spacing w:line="500" w:lineRule="exact"/>
              <w:jc w:val="center"/>
              <w:outlineLvl w:val="0"/>
              <w:rPr>
                <w:rFonts w:hint="eastAsia" w:asciiTheme="minorEastAsia" w:hAnsiTheme="minorEastAsia" w:eastAsiaTheme="minorEastAsia" w:cstheme="minorEastAsia"/>
                <w:sz w:val="21"/>
                <w:szCs w:val="21"/>
              </w:rPr>
            </w:pPr>
          </w:p>
        </w:tc>
      </w:tr>
    </w:tbl>
    <w:p>
      <w:pPr>
        <w:spacing w:line="500" w:lineRule="exact"/>
        <w:ind w:firstLine="600" w:firstLineChars="250"/>
        <w:rPr>
          <w:rFonts w:hint="eastAsia" w:asciiTheme="minorEastAsia" w:hAnsiTheme="minorEastAsia" w:eastAsiaTheme="minorEastAsia" w:cstheme="minorEastAsia"/>
          <w:sz w:val="24"/>
          <w:szCs w:val="28"/>
        </w:rPr>
      </w:pPr>
    </w:p>
    <w:p>
      <w:pPr>
        <w:spacing w:line="500" w:lineRule="exact"/>
        <w:ind w:firstLine="600" w:firstLineChars="25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投标人：                     法定代表人（或法定代表人授权代表）或自然人：</w:t>
      </w:r>
    </w:p>
    <w:p>
      <w:pPr>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（投标人公章）                               （签署或盖章）</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1.本表即为对本项目“第三篇 项目商务需求”中所列条款进行比较和响应；</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2.本表可扩展。</w:t>
      </w:r>
    </w:p>
    <w:p>
      <w:pPr>
        <w:tabs>
          <w:tab w:val="left" w:pos="6300"/>
        </w:tabs>
        <w:snapToGrid w:val="0"/>
        <w:spacing w:line="500" w:lineRule="exact"/>
        <w:ind w:firstLine="57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8"/>
        </w:rPr>
        <w:t>3.投标应答栏中应当注明具体内容。</w:t>
      </w:r>
    </w:p>
    <w:p>
      <w:pPr>
        <w:pStyle w:val="19"/>
        <w:keepNext w:val="0"/>
        <w:keepLines w:val="0"/>
        <w:pageBreakBefore w:val="0"/>
        <w:widowControl w:val="0"/>
        <w:kinsoku/>
        <w:wordWrap/>
        <w:overflowPunct/>
        <w:topLinePunct w:val="0"/>
        <w:autoSpaceDE/>
        <w:autoSpaceDN/>
        <w:bidi w:val="0"/>
        <w:adjustRightInd/>
        <w:spacing w:line="400" w:lineRule="exact"/>
        <w:ind w:left="0" w:leftChars="0" w:firstLine="0" w:firstLineChars="0"/>
        <w:rPr>
          <w:rFonts w:hint="eastAsia" w:asciiTheme="minorEastAsia" w:hAnsiTheme="minorEastAsia" w:eastAsiaTheme="minorEastAsia" w:cstheme="minorEastAsia"/>
          <w:kern w:val="0"/>
          <w:sz w:val="24"/>
          <w:szCs w:val="24"/>
        </w:rPr>
      </w:pPr>
    </w:p>
    <w:p>
      <w:pPr>
        <w:pStyle w:val="19"/>
        <w:keepNext w:val="0"/>
        <w:keepLines w:val="0"/>
        <w:pageBreakBefore w:val="0"/>
        <w:widowControl w:val="0"/>
        <w:numPr>
          <w:ilvl w:val="0"/>
          <w:numId w:val="1"/>
        </w:numPr>
        <w:kinsoku/>
        <w:wordWrap/>
        <w:overflowPunct/>
        <w:topLinePunct w:val="0"/>
        <w:autoSpaceDE/>
        <w:autoSpaceDN/>
        <w:bidi w:val="0"/>
        <w:adjustRightInd/>
        <w:spacing w:line="400" w:lineRule="exact"/>
        <w:ind w:left="0" w:leftChars="0" w:firstLine="0" w:firstLineChars="0"/>
        <w:rPr>
          <w:rFonts w:hint="eastAsia" w:ascii="宋体" w:hAnsi="宋体" w:eastAsia="宋体" w:cs="宋体"/>
          <w:sz w:val="24"/>
          <w:szCs w:val="28"/>
        </w:rPr>
      </w:pPr>
      <w:r>
        <w:rPr>
          <w:rFonts w:hint="eastAsia" w:ascii="宋体" w:hAnsi="宋体" w:eastAsia="宋体" w:cs="宋体"/>
          <w:sz w:val="24"/>
          <w:szCs w:val="28"/>
        </w:rPr>
        <w:t>其他商务资料</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snapToGrid w:val="0"/>
        <w:spacing w:line="440" w:lineRule="exact"/>
        <w:rPr>
          <w:rFonts w:hint="eastAsia" w:asciiTheme="minorEastAsia" w:hAnsiTheme="minorEastAsia" w:eastAsiaTheme="minorEastAsia" w:cstheme="minorEastAsia"/>
          <w:color w:val="000000"/>
        </w:rPr>
      </w:pPr>
      <w:bookmarkStart w:id="73" w:name="_Toc7042"/>
      <w:bookmarkStart w:id="74" w:name="_Toc24324"/>
      <w:bookmarkStart w:id="75" w:name="_Toc23915"/>
      <w:bookmarkStart w:id="76" w:name="_Toc2395"/>
      <w:bookmarkStart w:id="77" w:name="_Toc493178792"/>
      <w:bookmarkStart w:id="78" w:name="_Toc5854"/>
      <w:bookmarkStart w:id="79" w:name="_Toc492721041"/>
      <w:bookmarkStart w:id="80" w:name="_Toc30376"/>
      <w:bookmarkStart w:id="81" w:name="_Toc3199"/>
      <w:bookmarkStart w:id="82" w:name="_Toc11165"/>
      <w:bookmarkStart w:id="83" w:name="_Toc29932"/>
      <w:bookmarkStart w:id="84" w:name="_Toc4624"/>
      <w:bookmarkStart w:id="85" w:name="_Toc75793543"/>
      <w:bookmarkStart w:id="86" w:name="_Toc6978"/>
      <w:bookmarkStart w:id="87" w:name="_Toc24540"/>
      <w:bookmarkStart w:id="88" w:name="_Toc29543"/>
      <w:bookmarkStart w:id="89" w:name="_Toc19687"/>
      <w:bookmarkStart w:id="90" w:name="_Toc27849"/>
      <w:r>
        <w:rPr>
          <w:rFonts w:hint="eastAsia" w:asciiTheme="minorEastAsia" w:hAnsiTheme="minorEastAsia" w:eastAsiaTheme="minorEastAsia" w:cstheme="minorEastAsia"/>
          <w:b/>
          <w:w w:val="99"/>
          <w:kern w:val="0"/>
          <w:sz w:val="32"/>
          <w:szCs w:val="32"/>
        </w:rPr>
        <w:t>江津区</w:t>
      </w:r>
      <w:r>
        <w:rPr>
          <w:rFonts w:hint="eastAsia" w:asciiTheme="minorEastAsia" w:hAnsiTheme="minorEastAsia" w:eastAsiaTheme="minorEastAsia" w:cstheme="minorEastAsia"/>
          <w:b/>
          <w:w w:val="99"/>
          <w:kern w:val="0"/>
          <w:sz w:val="32"/>
          <w:szCs w:val="32"/>
          <w:u w:val="single"/>
        </w:rPr>
        <w:t>　　　　　　　　</w:t>
      </w:r>
      <w:r>
        <w:rPr>
          <w:rFonts w:hint="eastAsia" w:asciiTheme="minorEastAsia" w:hAnsiTheme="minorEastAsia" w:eastAsiaTheme="minorEastAsia" w:cstheme="minorEastAsia"/>
          <w:b/>
          <w:w w:val="99"/>
          <w:kern w:val="0"/>
          <w:sz w:val="32"/>
          <w:szCs w:val="32"/>
        </w:rPr>
        <w:t>（项目名称）国企采购</w:t>
      </w:r>
    </w:p>
    <w:p>
      <w:pPr>
        <w:pStyle w:val="19"/>
        <w:rPr>
          <w:rFonts w:hint="eastAsia"/>
        </w:rPr>
      </w:pPr>
    </w:p>
    <w:p>
      <w:pPr>
        <w:pStyle w:val="19"/>
        <w:rPr>
          <w:rFonts w:hint="eastAsia"/>
        </w:rPr>
      </w:pPr>
    </w:p>
    <w:p>
      <w:pPr>
        <w:pStyle w:val="19"/>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其他</w:t>
      </w:r>
      <w:r>
        <w:rPr>
          <w:rFonts w:hint="eastAsia" w:ascii="方正仿宋_GBK" w:eastAsia="方正仿宋_GBK"/>
          <w:b/>
          <w:bCs w:val="0"/>
          <w:color w:val="000000"/>
          <w:sz w:val="52"/>
          <w:szCs w:val="52"/>
        </w:rPr>
        <w:t>部分</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8"/>
        <w:rPr>
          <w:rFonts w:hint="eastAsia"/>
        </w:rPr>
      </w:pPr>
    </w:p>
    <w:p>
      <w:pPr>
        <w:pStyle w:val="19"/>
        <w:rPr>
          <w:rFonts w:hint="eastAsia"/>
        </w:rPr>
      </w:pPr>
    </w:p>
    <w:p>
      <w:pPr>
        <w:pStyle w:val="19"/>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default" w:ascii="方正仿宋_GBK" w:eastAsia="黑体"/>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四、其他</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（一）中小企业声明函、监狱企业证明文件、残疾人福利性单位声明函</w:t>
      </w:r>
    </w:p>
    <w:p>
      <w:pPr>
        <w:tabs>
          <w:tab w:val="left" w:pos="6300"/>
        </w:tabs>
        <w:snapToGrid w:val="0"/>
        <w:spacing w:line="500" w:lineRule="exact"/>
        <w:ind w:firstLine="42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中小企业声明函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本公司郑重声明，根据《政府采购促进中小企业发展管理办法》（</w:t>
      </w:r>
      <w:r>
        <w:rPr>
          <w:rFonts w:hint="eastAsia" w:asciiTheme="minorEastAsia" w:hAnsiTheme="minorEastAsia" w:eastAsiaTheme="minorEastAsia" w:cstheme="minorEastAsia"/>
          <w:sz w:val="24"/>
          <w:szCs w:val="24"/>
        </w:rPr>
        <w:t>财库〔2020〕46号</w:t>
      </w:r>
      <w:r>
        <w:rPr>
          <w:rFonts w:hint="eastAsia" w:asciiTheme="minorEastAsia" w:hAnsiTheme="minorEastAsia" w:eastAsiaTheme="minorEastAsia" w:cstheme="minorEastAsia"/>
          <w:sz w:val="24"/>
          <w:szCs w:val="28"/>
        </w:rPr>
        <w:t>）的规定，本公司参加</w:t>
      </w:r>
      <w:r>
        <w:rPr>
          <w:rFonts w:hint="eastAsia" w:asciiTheme="minorEastAsia" w:hAnsiTheme="minorEastAsia" w:eastAsiaTheme="minorEastAsia" w:cstheme="minorEastAsia"/>
          <w:sz w:val="24"/>
          <w:szCs w:val="28"/>
          <w:u w:val="single"/>
        </w:rPr>
        <w:t xml:space="preserve">（单位名称）   </w:t>
      </w:r>
      <w:r>
        <w:rPr>
          <w:rFonts w:hint="eastAsia" w:asciiTheme="minorEastAsia" w:hAnsiTheme="minorEastAsia" w:eastAsiaTheme="minorEastAsia" w:cstheme="minorEastAsia"/>
          <w:sz w:val="24"/>
          <w:szCs w:val="28"/>
        </w:rPr>
        <w:t>的</w:t>
      </w:r>
      <w:r>
        <w:rPr>
          <w:rFonts w:hint="eastAsia" w:asciiTheme="minorEastAsia" w:hAnsiTheme="minorEastAsia" w:eastAsiaTheme="minorEastAsia" w:cstheme="minorEastAsia"/>
          <w:sz w:val="24"/>
          <w:szCs w:val="28"/>
          <w:u w:val="single"/>
        </w:rPr>
        <w:t xml:space="preserve">（项目名称）   </w:t>
      </w:r>
      <w:r>
        <w:rPr>
          <w:rFonts w:hint="eastAsia" w:asciiTheme="minorEastAsia" w:hAnsiTheme="minorEastAsia" w:eastAsiaTheme="minorEastAsia" w:cstheme="minorEastAsia"/>
          <w:sz w:val="24"/>
          <w:szCs w:val="28"/>
        </w:rPr>
        <w:t>采购活动，服务全部由符合政策要求的中小企业承接。相关企业的具体情况如下：</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1.</w:t>
      </w:r>
      <w:r>
        <w:rPr>
          <w:rFonts w:hint="eastAsia" w:asciiTheme="minorEastAsia" w:hAnsiTheme="minorEastAsia" w:eastAsiaTheme="minorEastAsia" w:cstheme="minorEastAsia"/>
          <w:sz w:val="24"/>
          <w:szCs w:val="28"/>
          <w:u w:val="single"/>
        </w:rPr>
        <w:t>（标的名称）</w:t>
      </w:r>
      <w:r>
        <w:rPr>
          <w:rFonts w:hint="eastAsia" w:asciiTheme="minorEastAsia" w:hAnsiTheme="minorEastAsia" w:eastAsiaTheme="minorEastAsia" w:cstheme="minorEastAsia"/>
          <w:sz w:val="24"/>
          <w:szCs w:val="28"/>
        </w:rPr>
        <w:t>，属于</w:t>
      </w:r>
      <w:r>
        <w:rPr>
          <w:rFonts w:hint="eastAsia" w:asciiTheme="minorEastAsia" w:hAnsiTheme="minorEastAsia" w:eastAsiaTheme="minorEastAsia" w:cstheme="minorEastAsia"/>
          <w:sz w:val="24"/>
          <w:szCs w:val="28"/>
          <w:u w:val="single"/>
        </w:rPr>
        <w:t>（采购文件中明确的所属行业）</w:t>
      </w:r>
      <w:r>
        <w:rPr>
          <w:rFonts w:hint="eastAsia" w:asciiTheme="minorEastAsia" w:hAnsiTheme="minorEastAsia" w:eastAsiaTheme="minorEastAsia" w:cstheme="minorEastAsia"/>
          <w:sz w:val="24"/>
          <w:szCs w:val="28"/>
        </w:rPr>
        <w:t>；承接企业为</w:t>
      </w:r>
      <w:r>
        <w:rPr>
          <w:rFonts w:hint="eastAsia" w:asciiTheme="minorEastAsia" w:hAnsiTheme="minorEastAsia" w:eastAsiaTheme="minorEastAsia" w:cstheme="minorEastAsia"/>
          <w:sz w:val="24"/>
          <w:szCs w:val="28"/>
          <w:u w:val="single"/>
        </w:rPr>
        <w:t>（企业名称）</w:t>
      </w:r>
      <w:r>
        <w:rPr>
          <w:rFonts w:hint="eastAsia" w:asciiTheme="minorEastAsia" w:hAnsiTheme="minorEastAsia" w:eastAsiaTheme="minorEastAsia" w:cstheme="minorEastAsia"/>
          <w:sz w:val="24"/>
          <w:szCs w:val="28"/>
        </w:rPr>
        <w:t>，从业人员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人，营业收入为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万元，资产总额为</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万元，属于</w:t>
      </w:r>
      <w:r>
        <w:rPr>
          <w:rFonts w:hint="eastAsia" w:asciiTheme="minorEastAsia" w:hAnsiTheme="minorEastAsia" w:eastAsiaTheme="minorEastAsia" w:cstheme="minorEastAsia"/>
          <w:sz w:val="24"/>
          <w:szCs w:val="28"/>
          <w:u w:val="single"/>
        </w:rPr>
        <w:t>（中型企业、小型企业、微型企业）</w:t>
      </w:r>
      <w:r>
        <w:rPr>
          <w:rFonts w:hint="eastAsia" w:asciiTheme="minorEastAsia" w:hAnsiTheme="minorEastAsia" w:eastAsiaTheme="minorEastAsia" w:cstheme="minorEastAsia"/>
          <w:sz w:val="24"/>
          <w:szCs w:val="28"/>
        </w:rPr>
        <w:t>；</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为本标的提供的服务人员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人，其中与本企业签订劳动合同</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人，其他人员</w:t>
      </w:r>
      <w:r>
        <w:rPr>
          <w:rFonts w:hint="eastAsia" w:asciiTheme="minorEastAsia" w:hAnsiTheme="minorEastAsia" w:eastAsiaTheme="minorEastAsia" w:cstheme="minorEastAsia"/>
          <w:sz w:val="24"/>
          <w:szCs w:val="28"/>
          <w:u w:val="single"/>
        </w:rPr>
        <w:t xml:space="preserve">   </w:t>
      </w:r>
      <w:r>
        <w:rPr>
          <w:rFonts w:hint="eastAsia" w:asciiTheme="minorEastAsia" w:hAnsiTheme="minorEastAsia" w:eastAsiaTheme="minorEastAsia" w:cstheme="minorEastAsia"/>
          <w:sz w:val="24"/>
          <w:szCs w:val="28"/>
        </w:rPr>
        <w:t>人。有其他人员的不符合中小企业扶持政策;</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以上企业，不属于大企业的分支机构，不存在控股股东为大企业的情形，也不存在与大企业的负责人为同一人的情形。</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本企业对上述声明内容的真实性负责。如有虚假，将依法承担相应责任。</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 xml:space="preserve">                                               企业名称（盖章）： </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784" w:firstLine="6120" w:firstLineChars="255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日期：</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填写时应注意以下事项：</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1.从业人员、营业收入、资产总额填报上一年度数据，无上一年度数据的新成立企业可不填报。</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2.中小企业应当按照《中小企业划型标准规定》（工信部联企业〔2011〕300号），如实填写并提交《中小企业声明函》。</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3.供应商填写《中小企业声明函》中所属行业时，应与采购文件第一篇“采购标的对应的中小企业划分标准所属行业”中填写的所属行业一致。</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4.本声明函“企业名称（盖章）”处为供应商盖章。</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2" w:firstLineChars="200"/>
        <w:rPr>
          <w:rFonts w:hint="eastAsia" w:asciiTheme="minorEastAsia" w:hAnsiTheme="minorEastAsia" w:eastAsiaTheme="minorEastAsia" w:cstheme="minorEastAsia"/>
          <w:b/>
          <w:kern w:val="0"/>
          <w:sz w:val="21"/>
          <w:szCs w:val="21"/>
        </w:rPr>
      </w:pP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注：各行业划型标准：</w:t>
      </w:r>
    </w:p>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（十六）其他未列明行业。从业人员300人以下的为中小微型企业。其中，从业人员100人及以上的为中型企业；从业人员10人及以上的为小型企业；从业人员10人以下的为微型企业。</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tabs>
          <w:tab w:val="left" w:pos="6300"/>
        </w:tabs>
        <w:snapToGrid w:val="0"/>
        <w:spacing w:line="400" w:lineRule="exact"/>
        <w:ind w:firstLine="56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监狱企业证明文件</w:t>
      </w:r>
    </w:p>
    <w:p>
      <w:pPr>
        <w:tabs>
          <w:tab w:val="left" w:pos="6300"/>
        </w:tabs>
        <w:snapToGrid w:val="0"/>
        <w:spacing w:line="400" w:lineRule="exact"/>
        <w:ind w:firstLine="561"/>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【以省级以上监狱管理局、戒毒管理局（含新疆生产建设兵团）出具的属于监狱企业的证明文件为准】</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tabs>
          <w:tab w:val="left" w:pos="6300"/>
        </w:tabs>
        <w:snapToGrid w:val="0"/>
        <w:spacing w:line="500" w:lineRule="exact"/>
        <w:ind w:firstLine="480" w:firstLineChars="20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残疾人福利性单位声明函</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本单位对上述声明的真实性负责。如有虚假，将依法承担相应责任。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投标人名称（盖章）：</w:t>
      </w:r>
    </w:p>
    <w:p>
      <w:pPr>
        <w:tabs>
          <w:tab w:val="left" w:pos="6300"/>
        </w:tabs>
        <w:snapToGrid w:val="0"/>
        <w:spacing w:line="500" w:lineRule="exact"/>
        <w:ind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日   期：</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tabs>
          <w:tab w:val="left" w:pos="6300"/>
        </w:tabs>
        <w:snapToGrid w:val="0"/>
        <w:spacing w:line="500" w:lineRule="exact"/>
        <w:ind w:firstLine="57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kern w:val="0"/>
          <w:sz w:val="24"/>
        </w:rPr>
        <w:t>若中标人为残疾人福利性单位的，将在结果公告时公告其《残疾人福利性单位声明函》。</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（二）其他与项目有关的资料（自附）</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p>
    <w:p>
      <w:pPr>
        <w:snapToGrid w:val="0"/>
        <w:spacing w:line="440" w:lineRule="exact"/>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b/>
          <w:w w:val="99"/>
          <w:kern w:val="0"/>
          <w:sz w:val="32"/>
          <w:szCs w:val="32"/>
        </w:rPr>
        <w:t>江津区</w:t>
      </w:r>
      <w:r>
        <w:rPr>
          <w:rFonts w:hint="eastAsia" w:asciiTheme="minorEastAsia" w:hAnsiTheme="minorEastAsia" w:eastAsiaTheme="minorEastAsia" w:cstheme="minorEastAsia"/>
          <w:b/>
          <w:w w:val="99"/>
          <w:kern w:val="0"/>
          <w:sz w:val="32"/>
          <w:szCs w:val="32"/>
          <w:u w:val="single"/>
        </w:rPr>
        <w:t>　　　　　　　　</w:t>
      </w:r>
      <w:r>
        <w:rPr>
          <w:rFonts w:hint="eastAsia" w:asciiTheme="minorEastAsia" w:hAnsiTheme="minorEastAsia" w:eastAsiaTheme="minorEastAsia" w:cstheme="minorEastAsia"/>
          <w:b/>
          <w:w w:val="99"/>
          <w:kern w:val="0"/>
          <w:sz w:val="32"/>
          <w:szCs w:val="32"/>
        </w:rPr>
        <w:t>（项目名称）国企采购</w:t>
      </w:r>
    </w:p>
    <w:p>
      <w:pPr>
        <w:pStyle w:val="19"/>
        <w:rPr>
          <w:rFonts w:hint="eastAsia"/>
        </w:rPr>
      </w:pPr>
    </w:p>
    <w:p>
      <w:pPr>
        <w:pStyle w:val="19"/>
        <w:rPr>
          <w:rFonts w:hint="eastAsia"/>
        </w:rPr>
      </w:pPr>
    </w:p>
    <w:p>
      <w:pPr>
        <w:pStyle w:val="19"/>
        <w:rPr>
          <w:rFonts w:hint="eastAsia"/>
        </w:rPr>
      </w:pPr>
    </w:p>
    <w:p>
      <w:pPr>
        <w:pStyle w:val="19"/>
        <w:rPr>
          <w:rFonts w:hint="eastAsia"/>
        </w:rPr>
      </w:pP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国企采购</w:t>
      </w:r>
    </w:p>
    <w:p>
      <w:pPr>
        <w:spacing w:line="1600" w:lineRule="exact"/>
        <w:jc w:val="center"/>
        <w:rPr>
          <w:rFonts w:hint="eastAsia" w:ascii="方正仿宋_GBK"/>
          <w:b w:val="0"/>
          <w:bCs/>
          <w:color w:val="000000"/>
          <w:sz w:val="130"/>
          <w:szCs w:val="130"/>
        </w:rPr>
      </w:pPr>
      <w:r>
        <w:rPr>
          <w:rFonts w:hint="eastAsia" w:ascii="方正仿宋_GBK"/>
          <w:b w:val="0"/>
          <w:bCs/>
          <w:color w:val="000000"/>
          <w:sz w:val="130"/>
          <w:szCs w:val="130"/>
        </w:rPr>
        <w:t>投 标 文 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pStyle w:val="7"/>
        <w:spacing w:line="600" w:lineRule="exact"/>
        <w:ind w:left="0"/>
        <w:jc w:val="center"/>
        <w:rPr>
          <w:rFonts w:hint="eastAsia" w:ascii="方正仿宋_GBK" w:eastAsia="方正仿宋_GBK"/>
          <w:b/>
          <w:bCs w:val="0"/>
          <w:color w:val="000000"/>
          <w:sz w:val="52"/>
          <w:szCs w:val="52"/>
        </w:rPr>
      </w:pPr>
      <w:r>
        <w:rPr>
          <w:rFonts w:hint="eastAsia" w:ascii="方正仿宋_GBK" w:eastAsia="方正仿宋_GBK"/>
          <w:b/>
          <w:bCs w:val="0"/>
          <w:color w:val="000000"/>
          <w:sz w:val="52"/>
          <w:szCs w:val="52"/>
          <w:lang w:eastAsia="zh-CN"/>
        </w:rPr>
        <w:t>资格文件</w:t>
      </w:r>
    </w:p>
    <w:p>
      <w:pPr>
        <w:pStyle w:val="7"/>
        <w:spacing w:line="500" w:lineRule="exact"/>
        <w:ind w:left="0"/>
        <w:jc w:val="center"/>
        <w:rPr>
          <w:rFonts w:hint="eastAsia" w:ascii="方正仿宋_GBK" w:eastAsia="方正仿宋_GBK"/>
          <w:b/>
          <w:color w:val="000000"/>
          <w:sz w:val="32"/>
        </w:rPr>
      </w:pPr>
    </w:p>
    <w:p>
      <w:pPr>
        <w:pStyle w:val="7"/>
        <w:spacing w:line="500" w:lineRule="exact"/>
        <w:ind w:left="0"/>
        <w:jc w:val="center"/>
        <w:rPr>
          <w:rFonts w:hint="eastAsia" w:ascii="方正仿宋_GBK" w:eastAsia="方正仿宋_GBK"/>
          <w:b/>
          <w:color w:val="000000"/>
          <w:sz w:val="32"/>
        </w:rPr>
      </w:pPr>
    </w:p>
    <w:p>
      <w:pPr>
        <w:spacing w:line="500" w:lineRule="exact"/>
        <w:jc w:val="center"/>
        <w:rPr>
          <w:rFonts w:hint="eastAsia" w:ascii="方正仿宋_GBK"/>
          <w:b/>
          <w:color w:val="000000"/>
          <w:sz w:val="32"/>
        </w:rPr>
      </w:pPr>
    </w:p>
    <w:p>
      <w:pPr>
        <w:pStyle w:val="18"/>
        <w:rPr>
          <w:rFonts w:hint="eastAsia"/>
        </w:rPr>
      </w:pPr>
    </w:p>
    <w:p>
      <w:pPr>
        <w:pStyle w:val="19"/>
        <w:rPr>
          <w:rFonts w:hint="eastAsia"/>
        </w:rPr>
      </w:pPr>
    </w:p>
    <w:p>
      <w:pPr>
        <w:pStyle w:val="19"/>
        <w:rPr>
          <w:rFonts w:hint="eastAsia"/>
        </w:rPr>
      </w:pPr>
    </w:p>
    <w:p>
      <w:pPr>
        <w:spacing w:line="500" w:lineRule="exact"/>
        <w:rPr>
          <w:rFonts w:hint="eastAsia" w:ascii="方正仿宋_GBK"/>
          <w:b w:val="0"/>
          <w:bCs/>
          <w:color w:val="000000"/>
          <w:sz w:val="36"/>
          <w:u w:val="single"/>
        </w:rPr>
      </w:pPr>
      <w:r>
        <w:rPr>
          <w:rFonts w:hint="eastAsia" w:ascii="方正仿宋_GBK"/>
          <w:b w:val="0"/>
          <w:bCs/>
          <w:color w:val="000000"/>
          <w:sz w:val="36"/>
        </w:rPr>
        <w:t>投标人名称：</w:t>
      </w:r>
      <w:r>
        <w:rPr>
          <w:rFonts w:hint="eastAsia" w:ascii="方正仿宋_GBK"/>
          <w:b w:val="0"/>
          <w:bCs/>
          <w:color w:val="000000"/>
          <w:sz w:val="36"/>
          <w:u w:val="single"/>
        </w:rPr>
        <w:t xml:space="preserve">           （盖单位公章）</w:t>
      </w:r>
    </w:p>
    <w:p>
      <w:pPr>
        <w:spacing w:line="500" w:lineRule="exact"/>
        <w:rPr>
          <w:rFonts w:hint="eastAsia" w:ascii="方正仿宋_GBK"/>
          <w:b w:val="0"/>
          <w:bCs/>
          <w:color w:val="000000"/>
          <w:sz w:val="36"/>
          <w:u w:val="single"/>
        </w:rPr>
      </w:pPr>
      <w:r>
        <w:rPr>
          <w:rFonts w:hint="eastAsia" w:ascii="方正仿宋_GBK"/>
          <w:b w:val="0"/>
          <w:bCs/>
          <w:color w:val="000000"/>
          <w:sz w:val="36"/>
        </w:rPr>
        <w:t>法定代表人或被授权人：</w:t>
      </w:r>
      <w:r>
        <w:rPr>
          <w:rFonts w:hint="eastAsia" w:ascii="方正仿宋_GBK"/>
          <w:b w:val="0"/>
          <w:bCs/>
          <w:color w:val="000000"/>
          <w:sz w:val="36"/>
          <w:u w:val="single"/>
        </w:rPr>
        <w:t xml:space="preserve">           （签字或盖章）</w:t>
      </w:r>
    </w:p>
    <w:p>
      <w:pPr>
        <w:spacing w:line="500" w:lineRule="exact"/>
        <w:ind w:firstLine="2340" w:firstLineChars="650"/>
        <w:rPr>
          <w:rFonts w:hint="eastAsia" w:ascii="方正仿宋_GBK"/>
          <w:b w:val="0"/>
          <w:bCs/>
          <w:color w:val="000000"/>
          <w:sz w:val="36"/>
        </w:rPr>
      </w:pPr>
    </w:p>
    <w:p>
      <w:pPr>
        <w:spacing w:line="500" w:lineRule="exact"/>
        <w:jc w:val="center"/>
        <w:rPr>
          <w:rFonts w:hint="eastAsia" w:ascii="方正仿宋_GBK"/>
          <w:b w:val="0"/>
          <w:bCs/>
          <w:color w:val="000000"/>
          <w:sz w:val="44"/>
          <w:szCs w:val="44"/>
          <w:lang w:val="en-US" w:eastAsia="zh-CN"/>
        </w:rPr>
      </w:pPr>
      <w:r>
        <w:rPr>
          <w:rFonts w:hint="eastAsia" w:ascii="方正仿宋_GBK"/>
          <w:b w:val="0"/>
          <w:bCs/>
          <w:color w:val="000000"/>
          <w:sz w:val="44"/>
          <w:szCs w:val="44"/>
        </w:rPr>
        <w:t xml:space="preserve">  年  月</w:t>
      </w:r>
      <w:r>
        <w:rPr>
          <w:rFonts w:hint="eastAsia" w:ascii="方正仿宋_GBK"/>
          <w:b w:val="0"/>
          <w:bCs/>
          <w:color w:val="000000"/>
          <w:sz w:val="44"/>
          <w:szCs w:val="44"/>
          <w:lang w:val="en-US" w:eastAsia="zh-CN"/>
        </w:rPr>
        <w:t xml:space="preserve">  日</w:t>
      </w:r>
    </w:p>
    <w:p>
      <w:pPr>
        <w:pStyle w:val="5"/>
        <w:pageBreakBefore/>
        <w:spacing w:line="500" w:lineRule="exact"/>
        <w:ind w:left="0" w:leftChars="0" w:firstLine="0" w:firstLineChars="0"/>
        <w:rPr>
          <w:rFonts w:hint="eastAsia" w:asciiTheme="minorEastAsia" w:hAnsiTheme="minorEastAsia" w:eastAsiaTheme="minorEastAsia" w:cstheme="minorEastAsia"/>
          <w:b/>
          <w:bCs w:val="0"/>
          <w:sz w:val="24"/>
          <w:szCs w:val="24"/>
        </w:rPr>
      </w:pPr>
      <w:bookmarkStart w:id="91" w:name="_Toc6108"/>
      <w:bookmarkStart w:id="92" w:name="_Toc493178793"/>
      <w:bookmarkStart w:id="93" w:name="_Toc13249"/>
      <w:bookmarkStart w:id="94" w:name="_Toc16577"/>
      <w:bookmarkStart w:id="95" w:name="_Toc23187"/>
      <w:bookmarkStart w:id="96" w:name="_Toc492721038"/>
      <w:bookmarkStart w:id="97" w:name="_Toc17829"/>
      <w:bookmarkStart w:id="98" w:name="_Toc26381"/>
      <w:bookmarkStart w:id="99" w:name="_Toc11324"/>
      <w:bookmarkStart w:id="100" w:name="_Toc30818"/>
      <w:bookmarkStart w:id="101" w:name="_Toc4000"/>
      <w:bookmarkStart w:id="102" w:name="_Toc17848"/>
      <w:bookmarkStart w:id="103" w:name="_Toc12509"/>
      <w:bookmarkStart w:id="104" w:name="_Toc21121"/>
      <w:bookmarkStart w:id="105" w:name="_Toc75793544"/>
      <w:bookmarkStart w:id="106" w:name="_Toc30043"/>
      <w:bookmarkStart w:id="107" w:name="_Toc30988"/>
      <w:bookmarkStart w:id="108" w:name="_Toc28432"/>
      <w:r>
        <w:rPr>
          <w:rFonts w:hint="eastAsia" w:asciiTheme="minorEastAsia" w:hAnsiTheme="minorEastAsia" w:eastAsiaTheme="minorEastAsia" w:cstheme="minorEastAsia"/>
          <w:b/>
          <w:bCs w:val="0"/>
          <w:sz w:val="24"/>
          <w:szCs w:val="24"/>
        </w:rPr>
        <w:t>五、资格文件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（一）法人营业执照（副本）或事业单位法人证书（副本）或个体工商户营业执照或有效的自然人身份证明或社会团体法人登记证书复印件</w:t>
      </w:r>
    </w:p>
    <w:p>
      <w:pPr>
        <w:pStyle w:val="19"/>
        <w:ind w:left="0" w:leftChars="0" w:firstLine="0" w:firstLineChars="0"/>
        <w:rPr>
          <w:rFonts w:hint="eastAsia" w:asciiTheme="minorEastAsia" w:hAnsiTheme="minorEastAsia" w:eastAsiaTheme="minorEastAsia" w:cstheme="minorEastAsia"/>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pStyle w:val="19"/>
        <w:ind w:left="0" w:leftChars="0" w:firstLine="0" w:firstLineChars="0"/>
        <w:rPr>
          <w:rFonts w:hint="default"/>
          <w:lang w:val="en-US" w:eastAsia="zh-CN"/>
        </w:rPr>
      </w:pPr>
    </w:p>
    <w:p>
      <w:pPr>
        <w:spacing w:line="400" w:lineRule="exact"/>
        <w:ind w:firstLine="48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（二）法定代表人身份证明书（格式）</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招标项目名称：</w:t>
      </w:r>
      <w:r>
        <w:rPr>
          <w:rFonts w:hint="eastAsia" w:asciiTheme="minorEastAsia" w:hAnsiTheme="minorEastAsia" w:eastAsiaTheme="minorEastAsia" w:cs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（法定代表人姓名）在</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（投标人名称）任</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（职务名称）职务，是（投标人名称）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的法定代表人。</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特此证明。</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投标人：</w:t>
      </w:r>
    </w:p>
    <w:p>
      <w:pPr>
        <w:tabs>
          <w:tab w:val="left" w:pos="6300"/>
        </w:tabs>
        <w:snapToGrid w:val="0"/>
        <w:spacing w:line="500" w:lineRule="exact"/>
        <w:ind w:firstLine="5848" w:firstLineChars="243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（投标人公章）</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年   月   日</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法定代表人电话：XXXXXXX      电子邮箱：XXXXXX@XXXXX（若授权他人办理并签署投标文件的可不填写）</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（附：法定代表人身份证双面复印件）</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p>
    <w:p>
      <w:pPr>
        <w:spacing w:line="400" w:lineRule="exact"/>
        <w:ind w:firstLine="420" w:firstLineChars="20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rPr>
        <w:br w:type="column"/>
      </w:r>
      <w:r>
        <w:rPr>
          <w:rFonts w:hint="eastAsia" w:asciiTheme="minorEastAsia" w:hAnsiTheme="minorEastAsia" w:eastAsiaTheme="minorEastAsia" w:cstheme="minorEastAsia"/>
          <w:sz w:val="24"/>
          <w:szCs w:val="28"/>
        </w:rPr>
        <w:t>（三）法定代表人授权委托书（格式）</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8"/>
        </w:rPr>
        <w:t>招标项目名称</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u w:val="single"/>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（采购代理机构名称）：</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（投标人法定代表人名称）是</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（投标人名称）的法定代表人，特授权</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我单位对被授权人的签署负全部责任。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在撤消授权的书面通知以前，本授权书一直有效。被授权人在授权书有效期内签署的所有文件不因授权的撤消而失效。</w:t>
      </w:r>
    </w:p>
    <w:p>
      <w:pPr>
        <w:tabs>
          <w:tab w:val="left" w:pos="6300"/>
        </w:tabs>
        <w:snapToGrid w:val="0"/>
        <w:spacing w:line="500" w:lineRule="exact"/>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                                 投标人法定代表人：</w:t>
      </w:r>
    </w:p>
    <w:p>
      <w:pPr>
        <w:tabs>
          <w:tab w:val="left" w:pos="6300"/>
        </w:tabs>
        <w:snapToGrid w:val="0"/>
        <w:spacing w:line="500" w:lineRule="exact"/>
        <w:ind w:firstLine="570"/>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（签署或盖章）                                （签署或盖章）</w:t>
      </w:r>
    </w:p>
    <w:p>
      <w:pPr>
        <w:tabs>
          <w:tab w:val="left" w:pos="6300"/>
        </w:tabs>
        <w:snapToGrid w:val="0"/>
        <w:spacing w:line="500" w:lineRule="exact"/>
        <w:rPr>
          <w:rFonts w:hint="eastAsia" w:asciiTheme="minorEastAsia" w:hAnsiTheme="minorEastAsia" w:eastAsiaTheme="minorEastAsia" w:cstheme="minorEastAsia"/>
          <w:sz w:val="24"/>
        </w:rPr>
      </w:pP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（附：被授权人身份证双面复印件）</w:t>
      </w:r>
    </w:p>
    <w:p>
      <w:pPr>
        <w:tabs>
          <w:tab w:val="left" w:pos="6300"/>
        </w:tabs>
        <w:snapToGrid w:val="0"/>
        <w:spacing w:line="500" w:lineRule="exact"/>
        <w:ind w:firstLine="57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p>
      <w:pPr>
        <w:tabs>
          <w:tab w:val="left" w:pos="6300"/>
        </w:tabs>
        <w:snapToGrid w:val="0"/>
        <w:spacing w:line="500" w:lineRule="exact"/>
        <w:ind w:firstLine="570"/>
        <w:rPr>
          <w:rFonts w:hint="eastAsia" w:asciiTheme="minorEastAsia" w:hAnsiTheme="minorEastAsia" w:eastAsiaTheme="minorEastAsia" w:cstheme="minorEastAsia"/>
          <w:sz w:val="24"/>
        </w:rPr>
      </w:pP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（投标人公章）</w:t>
      </w:r>
    </w:p>
    <w:p>
      <w:pPr>
        <w:tabs>
          <w:tab w:val="left" w:pos="6300"/>
        </w:tabs>
        <w:snapToGrid w:val="0"/>
        <w:spacing w:line="500" w:lineRule="exact"/>
        <w:ind w:right="480" w:firstLine="57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tabs>
          <w:tab w:val="left" w:pos="6300"/>
        </w:tabs>
        <w:snapToGrid w:val="0"/>
        <w:spacing w:line="500" w:lineRule="exact"/>
        <w:ind w:right="720" w:firstLine="570"/>
        <w:jc w:val="right"/>
        <w:rPr>
          <w:rFonts w:hint="eastAsia" w:asciiTheme="minorEastAsia" w:hAnsiTheme="minorEastAsia" w:eastAsiaTheme="minorEastAsia" w:cstheme="minorEastAsia"/>
          <w:sz w:val="24"/>
        </w:rPr>
      </w:pPr>
    </w:p>
    <w:p>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被授权人电话：XXXXXXX     电子邮箱：XXXXXX@XXXXX（若法定代表人办理并签署投标文件的可不填写）</w:t>
      </w:r>
    </w:p>
    <w:p>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w:t>
      </w:r>
    </w:p>
    <w:p>
      <w:pPr>
        <w:tabs>
          <w:tab w:val="left" w:pos="6300"/>
        </w:tabs>
        <w:snapToGrid w:val="0"/>
        <w:spacing w:line="500" w:lineRule="exact"/>
        <w:ind w:right="480" w:firstLine="57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1.若为法定代表人办理并签署投标文件的，不提供此文件。</w:t>
      </w:r>
    </w:p>
    <w:p>
      <w:pPr>
        <w:tabs>
          <w:tab w:val="left" w:pos="6300"/>
        </w:tabs>
        <w:snapToGrid w:val="0"/>
        <w:spacing w:line="500" w:lineRule="exact"/>
        <w:ind w:right="480" w:firstLine="570"/>
        <w:jc w:val="left"/>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2.若为联合体投标的，法定代表人授权委托书由联合体主办方（主体）出具。</w:t>
      </w:r>
    </w:p>
    <w:p>
      <w:pPr>
        <w:spacing w:line="400" w:lineRule="exact"/>
        <w:ind w:firstLine="480" w:firstLineChars="200"/>
        <w:jc w:val="lef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（四）基本资格条件承诺函</w:t>
      </w:r>
    </w:p>
    <w:p>
      <w:pPr>
        <w:pStyle w:val="2"/>
        <w:rPr>
          <w:rFonts w:hint="eastAsia"/>
        </w:rPr>
      </w:pPr>
    </w:p>
    <w:p>
      <w:pPr>
        <w:tabs>
          <w:tab w:val="left" w:pos="6300"/>
        </w:tabs>
        <w:snapToGrid w:val="0"/>
        <w:spacing w:line="500" w:lineRule="exact"/>
        <w:ind w:firstLine="643" w:firstLineChars="200"/>
        <w:jc w:val="center"/>
        <w:outlineLvl w:val="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基本资格条件承诺函</w:t>
      </w:r>
    </w:p>
    <w:p>
      <w:pPr>
        <w:tabs>
          <w:tab w:val="left" w:pos="6300"/>
        </w:tabs>
        <w:snapToGrid w:val="0"/>
        <w:spacing w:line="530" w:lineRule="exact"/>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（采购</w:t>
      </w:r>
      <w:r>
        <w:rPr>
          <w:rFonts w:hint="eastAsia" w:asciiTheme="minorEastAsia" w:hAnsiTheme="minorEastAsia" w:eastAsiaTheme="minorEastAsia" w:cstheme="minorEastAsia"/>
          <w:sz w:val="24"/>
          <w:lang w:eastAsia="zh-CN"/>
        </w:rPr>
        <w:t>人</w:t>
      </w:r>
      <w:r>
        <w:rPr>
          <w:rFonts w:hint="eastAsia" w:asciiTheme="minorEastAsia" w:hAnsiTheme="minorEastAsia" w:eastAsiaTheme="minorEastAsia" w:cstheme="minorEastAsia"/>
          <w:sz w:val="24"/>
        </w:rPr>
        <w:t>名称）：</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（投标人名称）郑重承诺：</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1.我方具有良好的商业信誉和健全的财务会计制度，具有履行合同所必需的设备和专业技术能力，具</w:t>
      </w:r>
      <w:r>
        <w:rPr>
          <w:rFonts w:hint="eastAsia" w:asciiTheme="minorEastAsia" w:hAnsiTheme="minorEastAsia" w:eastAsiaTheme="minorEastAsia" w:cstheme="minorEastAsia"/>
          <w:sz w:val="24"/>
          <w:lang w:val="zh-CN"/>
        </w:rPr>
        <w:t>有依法缴纳税收和社会保障金的良好记录</w:t>
      </w:r>
      <w:r>
        <w:rPr>
          <w:rFonts w:hint="eastAsia" w:asciiTheme="minorEastAsia" w:hAnsiTheme="minorEastAsia" w:eastAsiaTheme="minorEastAsia" w:cstheme="minorEastAsia"/>
          <w:sz w:val="24"/>
        </w:rPr>
        <w:t>，参加本项目采购活动前三年内无重大违法活动记录。</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我方对以上承诺负全部法律责任。</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特此承诺。</w:t>
      </w:r>
    </w:p>
    <w:p>
      <w:pPr>
        <w:tabs>
          <w:tab w:val="left" w:pos="6300"/>
        </w:tabs>
        <w:snapToGrid w:val="0"/>
        <w:spacing w:line="500" w:lineRule="exact"/>
        <w:ind w:firstLine="480" w:firstLineChars="200"/>
        <w:rPr>
          <w:rFonts w:hint="eastAsia" w:asciiTheme="minorEastAsia" w:hAnsiTheme="minorEastAsia" w:eastAsiaTheme="minorEastAsia" w:cstheme="minorEastAsia"/>
          <w:sz w:val="24"/>
        </w:rPr>
      </w:pPr>
    </w:p>
    <w:p>
      <w:pPr>
        <w:tabs>
          <w:tab w:val="left" w:pos="6300"/>
        </w:tabs>
        <w:snapToGrid w:val="0"/>
        <w:spacing w:line="500" w:lineRule="exac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（投标人公章）</w:t>
      </w:r>
    </w:p>
    <w:p>
      <w:pPr>
        <w:tabs>
          <w:tab w:val="left" w:pos="6300"/>
        </w:tabs>
        <w:snapToGrid w:val="0"/>
        <w:spacing w:line="500" w:lineRule="exact"/>
        <w:ind w:firstLine="480" w:firstLineChars="200"/>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年   月   日</w:t>
      </w:r>
    </w:p>
    <w:p>
      <w:pPr>
        <w:pStyle w:val="18"/>
        <w:rPr>
          <w:rFonts w:hint="eastAsia" w:ascii="宋体" w:hAnsi="宋体" w:cs="宋体"/>
          <w:sz w:val="24"/>
        </w:rPr>
      </w:pPr>
    </w:p>
    <w:p>
      <w:pPr>
        <w:pStyle w:val="19"/>
        <w:rPr>
          <w:rFonts w:hint="eastAsia" w:ascii="宋体" w:hAnsi="宋体" w:cs="宋体"/>
          <w:sz w:val="24"/>
        </w:rPr>
      </w:pPr>
    </w:p>
    <w:p>
      <w:pPr>
        <w:pStyle w:val="19"/>
        <w:rPr>
          <w:rFonts w:hint="eastAsia" w:ascii="宋体" w:hAnsi="宋体" w:cs="宋体"/>
          <w:sz w:val="24"/>
        </w:rPr>
      </w:pPr>
    </w:p>
    <w:p>
      <w:pPr>
        <w:pStyle w:val="19"/>
        <w:rPr>
          <w:rFonts w:hint="eastAsia" w:ascii="宋体" w:hAnsi="宋体" w:cs="宋体"/>
          <w:sz w:val="24"/>
        </w:rPr>
      </w:pPr>
    </w:p>
    <w:p>
      <w:pPr>
        <w:pStyle w:val="19"/>
        <w:rPr>
          <w:rFonts w:hint="eastAsia" w:ascii="宋体" w:hAnsi="宋体" w:cs="宋体"/>
          <w:sz w:val="24"/>
        </w:rPr>
      </w:pPr>
    </w:p>
    <w:p>
      <w:pPr>
        <w:pStyle w:val="19"/>
        <w:ind w:left="0" w:leftChars="0" w:firstLine="0" w:firstLineChars="0"/>
        <w:rPr>
          <w:rFonts w:hint="eastAsia" w:ascii="宋体" w:hAnsi="宋体" w:cs="宋体"/>
          <w:sz w:val="24"/>
        </w:rPr>
      </w:pPr>
    </w:p>
    <w:p>
      <w:pPr>
        <w:tabs>
          <w:tab w:val="left" w:pos="6300"/>
        </w:tabs>
        <w:snapToGrid w:val="0"/>
        <w:spacing w:line="500" w:lineRule="exact"/>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（五）特定资格条件证书或证明文件</w:t>
      </w:r>
    </w:p>
    <w:p>
      <w:pPr>
        <w:pStyle w:val="19"/>
        <w:ind w:left="0" w:leftChars="0" w:firstLine="0" w:firstLineChars="0"/>
        <w:rPr>
          <w:rFonts w:hint="eastAsia" w:asciiTheme="minorEastAsia" w:hAnsiTheme="minorEastAsia" w:eastAsiaTheme="minorEastAsia" w:cstheme="minorEastAsia"/>
          <w:sz w:val="24"/>
        </w:rPr>
      </w:pPr>
    </w:p>
    <w:p>
      <w:pPr>
        <w:snapToGrid w:val="0"/>
        <w:spacing w:line="440" w:lineRule="exact"/>
        <w:ind w:firstLine="480" w:firstLineChars="200"/>
        <w:rPr>
          <w:rFonts w:hint="eastAsia" w:asciiTheme="minorEastAsia" w:hAnsiTheme="minorEastAsia" w:eastAsiaTheme="minorEastAsia" w:cstheme="minorEastAsia"/>
          <w:sz w:val="24"/>
          <w:szCs w:val="24"/>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Theme="minorEastAsia" w:hAnsiTheme="minorEastAsia" w:eastAsiaTheme="minorEastAsia" w:cstheme="minorEastAsia"/>
          <w:sz w:val="24"/>
          <w:szCs w:val="28"/>
        </w:rPr>
      </w:pPr>
    </w:p>
    <w:p>
      <w:pPr>
        <w:tabs>
          <w:tab w:val="left" w:pos="6300"/>
        </w:tabs>
        <w:snapToGrid w:val="0"/>
        <w:spacing w:line="500" w:lineRule="exact"/>
        <w:ind w:firstLine="480" w:firstLineChars="200"/>
        <w:jc w:val="center"/>
        <w:outlineLvl w:val="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（结束）</w:t>
      </w:r>
    </w:p>
    <w:p>
      <w:pPr>
        <w:pStyle w:val="19"/>
        <w:keepNext w:val="0"/>
        <w:keepLines w:val="0"/>
        <w:pageBreakBefore w:val="0"/>
        <w:widowControl w:val="0"/>
        <w:numPr>
          <w:ilvl w:val="0"/>
          <w:numId w:val="0"/>
        </w:numPr>
        <w:kinsoku/>
        <w:wordWrap/>
        <w:overflowPunct/>
        <w:topLinePunct w:val="0"/>
        <w:autoSpaceDE/>
        <w:autoSpaceDN/>
        <w:bidi w:val="0"/>
        <w:adjustRightInd/>
        <w:spacing w:line="400" w:lineRule="exact"/>
        <w:jc w:val="both"/>
        <w:textAlignment w:val="baseline"/>
        <w:rPr>
          <w:rFonts w:hint="eastAsia" w:ascii="宋体" w:hAnsi="宋体" w:cs="宋体"/>
          <w:sz w:val="24"/>
          <w:szCs w:val="28"/>
        </w:rPr>
      </w:pPr>
      <w:bookmarkStart w:id="109" w:name="_GoBack"/>
      <w:bookmarkEnd w:id="10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方正公文黑体"/>
    <w:panose1 w:val="02010609060101010101"/>
    <w:charset w:val="86"/>
    <w:family w:val="auto"/>
    <w:pitch w:val="default"/>
    <w:sig w:usb0="800002BF" w:usb1="38CF7CFA" w:usb2="00000016" w:usb3="00000000" w:csb0="00040001" w:csb1="00000000"/>
    <w:embedRegular r:id="rId1" w:fontKey="{78D66065-D4F4-4B8B-9A64-5AC82B860A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BF5363F-10D9-468F-8370-1F932B067453}"/>
  </w:font>
  <w:font w:name="方正小标宋_GBK">
    <w:panose1 w:val="02000000000000000000"/>
    <w:charset w:val="86"/>
    <w:family w:val="script"/>
    <w:pitch w:val="default"/>
    <w:sig w:usb0="A00002BF" w:usb1="38CF7CFA" w:usb2="00082016" w:usb3="00000000" w:csb0="00040001" w:csb1="00000000"/>
    <w:embedRegular r:id="rId3" w:fontKey="{4A6E9CF9-42B4-49E1-8A79-67DABF01BFA5}"/>
  </w:font>
  <w:font w:name="仿宋_GB2312">
    <w:altName w:val="微软雅黑"/>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embedRegular r:id="rId4" w:fontKey="{4B0B94C3-27EE-4619-9934-399D344CAA68}"/>
  </w:font>
  <w:font w:name="方正仿宋_GBK">
    <w:panose1 w:val="02000000000000000000"/>
    <w:charset w:val="86"/>
    <w:family w:val="script"/>
    <w:pitch w:val="default"/>
    <w:sig w:usb0="A00002BF" w:usb1="38CF7CFA" w:usb2="00082016" w:usb3="00000000" w:csb0="00040001" w:csb1="00000000"/>
    <w:embedRegular r:id="rId5" w:fontKey="{234EB3E4-14C6-4681-AA5E-C4B587EFF6D8}"/>
  </w:font>
  <w:font w:name="方正公文黑体">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1C837"/>
    <w:multiLevelType w:val="singleLevel"/>
    <w:tmpl w:val="58C1C83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4MGEyNzM4MThmMTA0NTJlZmNlOGM0NGY1OWYzZmQifQ=="/>
  </w:docVars>
  <w:rsids>
    <w:rsidRoot w:val="542D4D95"/>
    <w:rsid w:val="01D35F00"/>
    <w:rsid w:val="09293C1C"/>
    <w:rsid w:val="0B226B74"/>
    <w:rsid w:val="0C3923C8"/>
    <w:rsid w:val="0D1150F2"/>
    <w:rsid w:val="0D366907"/>
    <w:rsid w:val="11956FE2"/>
    <w:rsid w:val="123F1DBA"/>
    <w:rsid w:val="15D078F9"/>
    <w:rsid w:val="15FB06EE"/>
    <w:rsid w:val="160E53BC"/>
    <w:rsid w:val="16840CA4"/>
    <w:rsid w:val="1701161C"/>
    <w:rsid w:val="193A32DB"/>
    <w:rsid w:val="1A4135FE"/>
    <w:rsid w:val="1BE7599C"/>
    <w:rsid w:val="1D4E37F9"/>
    <w:rsid w:val="245E07C6"/>
    <w:rsid w:val="25754019"/>
    <w:rsid w:val="29702D0A"/>
    <w:rsid w:val="2BB94533"/>
    <w:rsid w:val="2C0954BB"/>
    <w:rsid w:val="2CBE62A5"/>
    <w:rsid w:val="2CD31625"/>
    <w:rsid w:val="2E756E38"/>
    <w:rsid w:val="30E81B43"/>
    <w:rsid w:val="34515C51"/>
    <w:rsid w:val="36730100"/>
    <w:rsid w:val="379F4F25"/>
    <w:rsid w:val="39B16477"/>
    <w:rsid w:val="3A1E65D5"/>
    <w:rsid w:val="3D006466"/>
    <w:rsid w:val="3D736C38"/>
    <w:rsid w:val="43AC4C52"/>
    <w:rsid w:val="46323D4A"/>
    <w:rsid w:val="4839268D"/>
    <w:rsid w:val="48B14AB8"/>
    <w:rsid w:val="4A3D4856"/>
    <w:rsid w:val="4AB50890"/>
    <w:rsid w:val="4CD314A1"/>
    <w:rsid w:val="4D4269DB"/>
    <w:rsid w:val="542D4D95"/>
    <w:rsid w:val="543602C1"/>
    <w:rsid w:val="565E4122"/>
    <w:rsid w:val="59E36A9C"/>
    <w:rsid w:val="5D92149B"/>
    <w:rsid w:val="5E5341F0"/>
    <w:rsid w:val="5E9B16F3"/>
    <w:rsid w:val="5EEB267A"/>
    <w:rsid w:val="63523C7C"/>
    <w:rsid w:val="635F53E5"/>
    <w:rsid w:val="63696264"/>
    <w:rsid w:val="6864524C"/>
    <w:rsid w:val="69E44896"/>
    <w:rsid w:val="6B5B2936"/>
    <w:rsid w:val="6E5F273D"/>
    <w:rsid w:val="6EA12335"/>
    <w:rsid w:val="73410FF4"/>
    <w:rsid w:val="73465C7A"/>
    <w:rsid w:val="75D91027"/>
    <w:rsid w:val="768947FB"/>
    <w:rsid w:val="77505319"/>
    <w:rsid w:val="784452F6"/>
    <w:rsid w:val="78AE2153"/>
    <w:rsid w:val="78F10436"/>
    <w:rsid w:val="7B62386D"/>
    <w:rsid w:val="7C990048"/>
    <w:rsid w:val="7DB163E5"/>
    <w:rsid w:val="7E61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4">
    <w:name w:val="heading 1"/>
    <w:basedOn w:val="1"/>
    <w:next w:val="1"/>
    <w:qFormat/>
    <w:uiPriority w:val="0"/>
    <w:pPr>
      <w:keepNext/>
      <w:widowControl w:val="0"/>
      <w:tabs>
        <w:tab w:val="left" w:pos="3360"/>
      </w:tabs>
      <w:snapToGrid w:val="0"/>
      <w:spacing w:before="100" w:after="50" w:line="360" w:lineRule="auto"/>
      <w:jc w:val="center"/>
      <w:outlineLvl w:val="0"/>
    </w:pPr>
    <w:rPr>
      <w:b/>
      <w:sz w:val="36"/>
    </w:rPr>
  </w:style>
  <w:style w:type="paragraph" w:styleId="5">
    <w:name w:val="heading 2"/>
    <w:basedOn w:val="1"/>
    <w:next w:val="1"/>
    <w:qFormat/>
    <w:uiPriority w:val="0"/>
    <w:pPr>
      <w:keepNext/>
      <w:keepLines/>
      <w:widowControl w:val="0"/>
      <w:adjustRightInd w:val="0"/>
      <w:snapToGrid w:val="0"/>
      <w:ind w:firstLine="200" w:firstLineChars="200"/>
      <w:jc w:val="both"/>
      <w:outlineLvl w:val="1"/>
    </w:pPr>
    <w:rPr>
      <w:rFonts w:ascii="宋体" w:hAnsi="宋体" w:cs="Times New Roman"/>
      <w:b/>
      <w:kern w:val="2"/>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正文（缩进）"/>
    <w:basedOn w:val="1"/>
    <w:next w:val="3"/>
    <w:qFormat/>
    <w:uiPriority w:val="0"/>
    <w:pPr>
      <w:spacing w:before="156" w:after="156"/>
      <w:ind w:firstLine="480"/>
    </w:pPr>
  </w:style>
  <w:style w:type="paragraph" w:styleId="3">
    <w:name w:val="toc 5"/>
    <w:basedOn w:val="1"/>
    <w:next w:val="1"/>
    <w:qFormat/>
    <w:uiPriority w:val="0"/>
    <w:pPr>
      <w:ind w:left="1680"/>
    </w:pPr>
  </w:style>
  <w:style w:type="paragraph" w:styleId="6">
    <w:name w:val="Body Text"/>
    <w:basedOn w:val="1"/>
    <w:qFormat/>
    <w:uiPriority w:val="0"/>
    <w:pPr>
      <w:spacing w:after="120"/>
    </w:pPr>
  </w:style>
  <w:style w:type="paragraph" w:styleId="7">
    <w:name w:val="Body Text Indent"/>
    <w:basedOn w:val="1"/>
    <w:next w:val="8"/>
    <w:qFormat/>
    <w:uiPriority w:val="0"/>
    <w:pPr>
      <w:widowControl w:val="0"/>
      <w:spacing w:line="700" w:lineRule="exact"/>
      <w:ind w:left="960"/>
      <w:jc w:val="both"/>
    </w:pPr>
    <w:rPr>
      <w:rFonts w:ascii="Times New Roman" w:hAnsi="Times New Roman" w:eastAsia="黑体" w:cs="Times New Roman"/>
      <w:kern w:val="2"/>
      <w:sz w:val="44"/>
      <w:lang w:val="en-US" w:eastAsia="zh-CN" w:bidi="ar-SA"/>
    </w:rPr>
  </w:style>
  <w:style w:type="paragraph" w:customStyle="1" w:styleId="8">
    <w:name w:val="目录 71"/>
    <w:basedOn w:val="1"/>
    <w:next w:val="1"/>
    <w:qFormat/>
    <w:uiPriority w:val="0"/>
    <w:pPr>
      <w:ind w:left="2520"/>
    </w:pPr>
  </w:style>
  <w:style w:type="paragraph" w:styleId="9">
    <w:name w:val="Plain Text"/>
    <w:basedOn w:val="1"/>
    <w:qFormat/>
    <w:uiPriority w:val="0"/>
    <w:pPr>
      <w:adjustRightInd w:val="0"/>
      <w:snapToGrid w:val="0"/>
      <w:spacing w:line="360" w:lineRule="auto"/>
    </w:pPr>
    <w:rPr>
      <w:rFonts w:ascii="宋体" w:hAnsi="Courier New"/>
      <w:sz w:val="21"/>
    </w:rPr>
  </w:style>
  <w:style w:type="paragraph" w:styleId="10">
    <w:name w:val="Date"/>
    <w:basedOn w:val="1"/>
    <w:next w:val="1"/>
    <w:qFormat/>
    <w:uiPriority w:val="0"/>
    <w:pPr>
      <w:widowControl w:val="0"/>
      <w:jc w:val="both"/>
    </w:pPr>
    <w:rPr>
      <w:rFonts w:ascii="Times New Roman" w:hAnsi="Times New Roman" w:eastAsia="黑体" w:cs="Times New Roman"/>
      <w:kern w:val="2"/>
      <w:sz w:val="28"/>
      <w:lang w:val="en-US" w:eastAsia="zh-CN" w:bidi="ar-SA"/>
    </w:rPr>
  </w:style>
  <w:style w:type="paragraph" w:styleId="11">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3">
    <w:name w:val="Title"/>
    <w:basedOn w:val="6"/>
    <w:next w:val="1"/>
    <w:qFormat/>
    <w:uiPriority w:val="0"/>
    <w:pPr>
      <w:spacing w:line="560" w:lineRule="exact"/>
      <w:jc w:val="center"/>
    </w:pPr>
    <w:rPr>
      <w:rFonts w:ascii="方正小标宋_GBK" w:eastAsia="方正小标宋_GBK"/>
      <w:snapToGrid w:val="0"/>
      <w:color w:val="000000"/>
      <w:sz w:val="44"/>
      <w:szCs w:val="4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paragraph" w:customStyle="1" w:styleId="18">
    <w:name w:val="BodyText"/>
    <w:basedOn w:val="1"/>
    <w:next w:val="19"/>
    <w:qFormat/>
    <w:uiPriority w:val="0"/>
    <w:pPr>
      <w:jc w:val="both"/>
      <w:textAlignment w:val="baseline"/>
    </w:pPr>
    <w:rPr>
      <w:rFonts w:ascii="仿宋_GB2312" w:eastAsia="仿宋_GB2312"/>
      <w:kern w:val="2"/>
      <w:sz w:val="32"/>
      <w:lang w:val="en-US" w:eastAsia="zh-CN" w:bidi="ar-SA"/>
    </w:rPr>
  </w:style>
  <w:style w:type="paragraph" w:customStyle="1" w:styleId="19">
    <w:name w:val="BodyTextIndent"/>
    <w:basedOn w:val="1"/>
    <w:qFormat/>
    <w:uiPriority w:val="0"/>
    <w:pPr>
      <w:spacing w:line="700" w:lineRule="exact"/>
      <w:ind w:left="960"/>
      <w:jc w:val="both"/>
      <w:textAlignment w:val="baseline"/>
    </w:pPr>
    <w:rPr>
      <w:rFonts w:ascii="Times New Roman" w:hAnsi="Times New Roman"/>
      <w:kern w:val="2"/>
      <w:sz w:val="44"/>
      <w:lang w:val="en-US" w:eastAsia="zh-CN" w:bidi="ar-SA"/>
    </w:rPr>
  </w:style>
  <w:style w:type="paragraph" w:customStyle="1" w:styleId="20">
    <w:name w:val="2交易编号"/>
    <w:basedOn w:val="1"/>
    <w:qFormat/>
    <w:uiPriority w:val="0"/>
    <w:pPr>
      <w:snapToGrid w:val="0"/>
      <w:spacing w:before="50" w:after="50"/>
      <w:jc w:val="center"/>
    </w:pPr>
    <w:rPr>
      <w:rFonts w:ascii="仿宋_GB2312" w:eastAsia="仿宋_GB2312"/>
      <w:b/>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12506</Words>
  <Characters>13247</Characters>
  <Lines>0</Lines>
  <Paragraphs>0</Paragraphs>
  <TotalTime>312</TotalTime>
  <ScaleCrop>false</ScaleCrop>
  <LinksUpToDate>false</LinksUpToDate>
  <CharactersWithSpaces>14684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2023-07-28T01:39:00Z</dcterms:created>
  <dc:creator>耳东太太°</dc:creator>
  <cp:lastModifiedBy>蜜糖°</cp:lastModifiedBy>
  <dcterms:modified xsi:type="dcterms:W3CDTF">2023-08-25T01:19:21Z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7BA98A0C7F344B3390250282FBE0B717_13</vt:lpwstr>
  </property>
</Properties>
</file>