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p>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t>重庆市</w:t>
      </w:r>
      <w: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t>三维环保有限责任公司</w:t>
      </w:r>
    </w:p>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t>渗滤液处理站在线监测仪采购</w:t>
      </w:r>
    </w:p>
    <w:p>
      <w:pPr>
        <w:ind w:firstLine="4337" w:firstLineChars="600"/>
        <w:rPr>
          <w:rStyle w:val="15"/>
          <w:rFonts w:hint="eastAsia" w:ascii="宋体" w:hAnsi="宋体" w:eastAsia="方正小标宋_GBK" w:cs="方正小标宋_GBK"/>
          <w:b/>
          <w:bCs/>
          <w:sz w:val="72"/>
          <w:szCs w:val="72"/>
        </w:rPr>
      </w:pPr>
    </w:p>
    <w:p>
      <w:pPr>
        <w:ind w:firstLine="4337" w:firstLineChars="600"/>
        <w:rPr>
          <w:rStyle w:val="15"/>
          <w:rFonts w:ascii="宋体" w:hAnsi="宋体" w:cs="方正小标宋_GBK"/>
          <w:b/>
          <w:bCs/>
          <w:sz w:val="72"/>
          <w:szCs w:val="72"/>
        </w:rPr>
      </w:pPr>
      <w:r>
        <w:rPr>
          <w:rStyle w:val="15"/>
          <w:rFonts w:hint="eastAsia" w:ascii="宋体" w:hAnsi="宋体" w:eastAsia="方正小标宋_GBK" w:cs="方正小标宋_GBK"/>
          <w:b/>
          <w:bCs/>
          <w:sz w:val="72"/>
          <w:szCs w:val="72"/>
        </w:rPr>
        <w:t>询</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价</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比</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选</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文</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件</w:t>
      </w:r>
    </w:p>
    <w:p>
      <w:pPr>
        <w:pStyle w:val="11"/>
        <w:spacing w:line="360" w:lineRule="atLeast"/>
        <w:jc w:val="center"/>
        <w:rPr>
          <w:rFonts w:eastAsia="仿宋" w:cs="仿宋"/>
          <w:b/>
          <w:bCs/>
          <w:sz w:val="36"/>
          <w:szCs w:val="30"/>
        </w:rPr>
      </w:pPr>
      <w:r>
        <w:rPr>
          <w:rFonts w:hint="eastAsia" w:eastAsia="仿宋" w:cs="仿宋"/>
          <w:b/>
          <w:bCs/>
          <w:sz w:val="36"/>
          <w:szCs w:val="30"/>
        </w:rPr>
        <w:t>（最低评标价法）</w:t>
      </w:r>
    </w:p>
    <w:p>
      <w:pPr>
        <w:pStyle w:val="11"/>
        <w:keepNext w:val="0"/>
        <w:keepLines w:val="0"/>
        <w:pageBreakBefore w:val="0"/>
        <w:widowControl w:val="0"/>
        <w:wordWrap w:val="0"/>
        <w:overflowPunct/>
        <w:topLinePunct w:val="0"/>
        <w:autoSpaceDE/>
        <w:bidi w:val="0"/>
        <w:adjustRightInd/>
        <w:spacing w:line="360" w:lineRule="atLeast"/>
        <w:jc w:val="center"/>
        <w:rPr>
          <w:rFonts w:hint="eastAsia" w:eastAsia="方正小标宋_GBK" w:cs="方正小标宋_GBK"/>
          <w:sz w:val="36"/>
          <w:szCs w:val="36"/>
        </w:rPr>
      </w:pPr>
    </w:p>
    <w:p>
      <w:pPr>
        <w:pStyle w:val="11"/>
        <w:keepNext w:val="0"/>
        <w:keepLines w:val="0"/>
        <w:pageBreakBefore w:val="0"/>
        <w:widowControl w:val="0"/>
        <w:wordWrap w:val="0"/>
        <w:overflowPunct/>
        <w:topLinePunct w:val="0"/>
        <w:autoSpaceDE/>
        <w:bidi w:val="0"/>
        <w:adjustRightInd/>
        <w:spacing w:line="360" w:lineRule="atLeast"/>
        <w:jc w:val="center"/>
        <w:rPr>
          <w:rFonts w:eastAsia="方正小标宋_GBK" w:cs="方正小标宋_GBK"/>
          <w:sz w:val="36"/>
          <w:szCs w:val="36"/>
        </w:rPr>
      </w:pPr>
      <w:r>
        <w:rPr>
          <w:rFonts w:hint="eastAsia" w:eastAsia="方正小标宋_GBK" w:cs="方正小标宋_GBK"/>
          <w:sz w:val="36"/>
          <w:szCs w:val="36"/>
        </w:rPr>
        <w:t>招 标 人:</w:t>
      </w:r>
      <w:r>
        <w:rPr>
          <w:rFonts w:hint="eastAsia" w:eastAsia="方正小标宋_GBK" w:cs="方正小标宋_GBK"/>
          <w:sz w:val="36"/>
          <w:szCs w:val="36"/>
          <w:lang w:val="en-US" w:eastAsia="zh-CN"/>
        </w:rPr>
        <w:t>重庆市三维环保有限责任公司</w:t>
      </w:r>
      <w:r>
        <w:rPr>
          <w:rFonts w:hint="eastAsia" w:eastAsia="方正小标宋_GBK" w:cs="方正小标宋_GBK"/>
          <w:sz w:val="36"/>
          <w:szCs w:val="36"/>
        </w:rPr>
        <w:t>（盖章）</w:t>
      </w:r>
    </w:p>
    <w:p>
      <w:pPr>
        <w:pStyle w:val="12"/>
        <w:spacing w:line="579" w:lineRule="atLeast"/>
        <w:jc w:val="center"/>
        <w:rPr>
          <w:rFonts w:hint="eastAsia"/>
        </w:rPr>
      </w:pPr>
      <w:r>
        <w:rPr>
          <w:rFonts w:hint="eastAsia" w:eastAsia="方正小标宋_GBK" w:cs="方正小标宋_GBK"/>
          <w:color w:val="auto"/>
          <w:sz w:val="36"/>
          <w:szCs w:val="36"/>
        </w:rPr>
        <w:t>202</w:t>
      </w:r>
      <w:r>
        <w:rPr>
          <w:rFonts w:hint="eastAsia" w:eastAsia="方正小标宋_GBK" w:cs="方正小标宋_GBK"/>
          <w:color w:val="auto"/>
          <w:sz w:val="36"/>
          <w:szCs w:val="36"/>
          <w:lang w:val="en-US" w:eastAsia="zh-CN"/>
        </w:rPr>
        <w:t>4</w:t>
      </w:r>
      <w:r>
        <w:rPr>
          <w:rFonts w:hint="eastAsia" w:eastAsia="方正小标宋_GBK" w:cs="方正小标宋_GBK"/>
          <w:color w:val="auto"/>
          <w:sz w:val="36"/>
          <w:szCs w:val="36"/>
        </w:rPr>
        <w:t>年</w:t>
      </w:r>
      <w:r>
        <w:rPr>
          <w:rFonts w:hint="eastAsia" w:eastAsia="方正小标宋_GBK" w:cs="方正小标宋_GBK"/>
          <w:color w:val="auto"/>
          <w:sz w:val="36"/>
          <w:szCs w:val="36"/>
          <w:lang w:val="en-US" w:eastAsia="zh-CN"/>
        </w:rPr>
        <w:t>5</w:t>
      </w:r>
      <w:r>
        <w:rPr>
          <w:rFonts w:hint="eastAsia" w:eastAsia="方正小标宋_GBK" w:cs="方正小标宋_GBK"/>
          <w:color w:val="auto"/>
          <w:sz w:val="36"/>
          <w:szCs w:val="36"/>
        </w:rPr>
        <w:t>月</w:t>
      </w:r>
      <w:r>
        <w:rPr>
          <w:rFonts w:hint="eastAsia" w:eastAsia="方正小标宋_GBK" w:cs="方正小标宋_GBK"/>
          <w:color w:val="auto"/>
          <w:sz w:val="36"/>
          <w:szCs w:val="36"/>
          <w:lang w:val="en-US" w:eastAsia="zh-CN"/>
        </w:rPr>
        <w:t>14</w:t>
      </w:r>
      <w:r>
        <w:rPr>
          <w:rFonts w:hint="eastAsia" w:eastAsia="方正小标宋_GBK" w:cs="方正小标宋_GBK"/>
          <w:color w:val="auto"/>
          <w:sz w:val="36"/>
          <w:szCs w:val="36"/>
        </w:rPr>
        <w:t>日</w:t>
      </w:r>
    </w:p>
    <w:p>
      <w:pPr>
        <w:pStyle w:val="12"/>
        <w:spacing w:line="579" w:lineRule="atLeast"/>
        <w:rPr>
          <w:rFonts w:hint="eastAsia"/>
        </w:rPr>
      </w:pP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rPr>
          <w:rFonts w:hint="eastAsia" w:eastAsia="方正黑体_GBK" w:cs="方正黑体_GBK"/>
          <w:sz w:val="32"/>
          <w:szCs w:val="32"/>
        </w:rPr>
      </w:pPr>
      <w:r>
        <w:rPr>
          <w:rStyle w:val="16"/>
          <w:rFonts w:hint="eastAsia" w:eastAsia="方正黑体_GBK" w:cs="方正黑体_GBK"/>
          <w:sz w:val="32"/>
          <w:szCs w:val="32"/>
          <w:lang w:val="en-US" w:eastAsia="zh-CN"/>
        </w:rPr>
        <w:t>一、</w:t>
      </w:r>
      <w:r>
        <w:rPr>
          <w:rStyle w:val="16"/>
          <w:rFonts w:hint="eastAsia" w:ascii="宋体" w:hAnsi="宋体" w:eastAsia="方正黑体_GBK" w:cs="方正黑体_GBK"/>
          <w:sz w:val="32"/>
          <w:szCs w:val="32"/>
        </w:rPr>
        <w:t>招标人</w:t>
      </w:r>
      <w:r>
        <w:rPr>
          <w:rFonts w:hint="eastAsia" w:eastAsia="方正黑体_GBK" w:cs="方正黑体_GBK"/>
          <w:sz w:val="32"/>
          <w:szCs w:val="32"/>
        </w:rPr>
        <w:t xml:space="preserve"> </w:t>
      </w: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Fonts w:eastAsia="方正仿宋_GBK" w:cs="方正仿宋_GBK"/>
          <w:sz w:val="32"/>
          <w:szCs w:val="32"/>
        </w:rPr>
      </w:pPr>
      <w:r>
        <w:rPr>
          <w:rStyle w:val="17"/>
          <w:rFonts w:hint="eastAsia" w:ascii="宋体" w:hAnsi="宋体" w:eastAsia="方正仿宋_GBK" w:cs="方正仿宋_GBK"/>
          <w:sz w:val="32"/>
          <w:szCs w:val="32"/>
        </w:rPr>
        <w:t>招</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标</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人：</w:t>
      </w:r>
      <w:r>
        <w:rPr>
          <w:rStyle w:val="17"/>
          <w:rFonts w:hint="eastAsia" w:eastAsia="方正仿宋_GBK" w:cs="方正仿宋_GBK"/>
          <w:sz w:val="32"/>
          <w:szCs w:val="32"/>
          <w:u w:val="single"/>
          <w:lang w:val="en-US" w:eastAsia="zh-CN"/>
        </w:rPr>
        <w:t>重庆市三维环保有限责任公司</w:t>
      </w:r>
      <w:r>
        <w:rPr>
          <w:rStyle w:val="17"/>
          <w:rFonts w:ascii="宋体" w:hAnsi="宋体" w:eastAsia="方正仿宋_GBK" w:cs="方正仿宋_GBK"/>
          <w:sz w:val="32"/>
          <w:szCs w:val="32"/>
          <w:u w:val="single"/>
        </w:rPr>
        <w:t xml:space="preserve"> </w:t>
      </w:r>
    </w:p>
    <w:p>
      <w:pPr>
        <w:pStyle w:val="11"/>
        <w:keepNext w:val="0"/>
        <w:keepLines w:val="0"/>
        <w:pageBreakBefore w:val="0"/>
        <w:widowControl w:val="0"/>
        <w:kinsoku w:val="0"/>
        <w:wordWrap w:val="0"/>
        <w:overflowPunct/>
        <w:topLinePunct w:val="0"/>
        <w:autoSpaceDE/>
        <w:autoSpaceDN w:val="0"/>
        <w:bidi w:val="0"/>
        <w:adjustRightInd/>
        <w:snapToGrid/>
        <w:spacing w:before="0" w:beforeAutospacing="0" w:after="0" w:afterAutospacing="0" w:line="579" w:lineRule="exact"/>
        <w:ind w:left="0" w:leftChars="0" w:firstLine="640" w:firstLineChars="200"/>
        <w:jc w:val="both"/>
        <w:textAlignment w:val="auto"/>
        <w:rPr>
          <w:rFonts w:eastAsia="方正仿宋_GBK" w:cs="方正仿宋_GBK"/>
          <w:sz w:val="32"/>
          <w:szCs w:val="32"/>
          <w:u w:val="single"/>
        </w:rPr>
      </w:pPr>
      <w:r>
        <w:rPr>
          <w:rStyle w:val="17"/>
          <w:rFonts w:hint="eastAsia" w:ascii="宋体" w:hAnsi="宋体" w:eastAsia="方正仿宋_GBK" w:cs="方正仿宋_GBK"/>
          <w:sz w:val="32"/>
          <w:szCs w:val="32"/>
        </w:rPr>
        <w:t>地</w:t>
      </w:r>
      <w:r>
        <w:rPr>
          <w:rStyle w:val="17"/>
          <w:rFonts w:ascii="宋体" w:hAnsi="宋体" w:eastAsia="方正仿宋_GBK" w:cs="方正仿宋_GBK"/>
          <w:sz w:val="32"/>
          <w:szCs w:val="32"/>
        </w:rPr>
        <w:t xml:space="preserve"> </w:t>
      </w:r>
      <w:r>
        <w:rPr>
          <w:rStyle w:val="17"/>
          <w:rFonts w:hint="eastAsia" w:eastAsia="方正仿宋_GBK" w:cs="方正仿宋_GBK"/>
          <w:sz w:val="32"/>
          <w:szCs w:val="32"/>
          <w:lang w:val="en-US" w:eastAsia="zh-CN"/>
        </w:rPr>
        <w:t xml:space="preserve">   </w:t>
      </w:r>
      <w:r>
        <w:rPr>
          <w:rStyle w:val="17"/>
          <w:rFonts w:hint="eastAsia" w:ascii="宋体" w:hAnsi="宋体" w:eastAsia="方正仿宋_GBK" w:cs="方正仿宋_GBK"/>
          <w:sz w:val="32"/>
          <w:szCs w:val="32"/>
        </w:rPr>
        <w:t>址：</w:t>
      </w:r>
      <w:r>
        <w:rPr>
          <w:rStyle w:val="17"/>
          <w:rFonts w:hint="eastAsia" w:eastAsia="方正仿宋_GBK" w:cs="方正仿宋_GBK"/>
          <w:sz w:val="32"/>
          <w:szCs w:val="32"/>
          <w:u w:val="single"/>
          <w:lang w:val="en-US" w:eastAsia="zh-CN"/>
        </w:rPr>
        <w:t>江津区鼎山社区琅山大道2号附1号</w:t>
      </w:r>
      <w:r>
        <w:rPr>
          <w:rStyle w:val="17"/>
          <w:rFonts w:ascii="宋体" w:hAnsi="宋体" w:eastAsia="方正仿宋_GBK" w:cs="方正仿宋_GBK"/>
          <w:sz w:val="32"/>
          <w:szCs w:val="32"/>
          <w:u w:val="single"/>
        </w:rPr>
        <w:t xml:space="preserve"> </w:t>
      </w:r>
    </w:p>
    <w:p>
      <w:pPr>
        <w:spacing w:line="579" w:lineRule="exact"/>
        <w:ind w:firstLine="640" w:firstLineChars="200"/>
        <w:rPr>
          <w:rFonts w:hint="eastAsia" w:ascii="方正仿宋_GBK" w:hAnsi="方正仿宋_GBK" w:eastAsia="方正仿宋_GBK" w:cs="方正仿宋_GBK"/>
          <w:kern w:val="2"/>
          <w:sz w:val="32"/>
          <w:szCs w:val="32"/>
          <w:lang w:val="en-US" w:eastAsia="zh-CN" w:bidi="ar-SA"/>
        </w:rPr>
      </w:pPr>
      <w:r>
        <w:rPr>
          <w:rStyle w:val="17"/>
          <w:rFonts w:hint="eastAsia" w:ascii="宋体" w:hAnsi="宋体" w:eastAsia="方正仿宋_GBK" w:cs="方正仿宋_GBK"/>
          <w:color w:val="auto"/>
          <w:sz w:val="32"/>
          <w:szCs w:val="32"/>
        </w:rPr>
        <w:t>联</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系</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人：</w:t>
      </w:r>
      <w:r>
        <w:rPr>
          <w:rStyle w:val="17"/>
          <w:rFonts w:hint="eastAsia" w:ascii="宋体" w:hAnsi="宋体" w:eastAsia="方正仿宋_GBK" w:cs="方正仿宋_GBK"/>
          <w:color w:val="auto"/>
          <w:sz w:val="32"/>
          <w:szCs w:val="32"/>
          <w:lang w:val="en-US" w:eastAsia="zh-CN"/>
        </w:rPr>
        <w:t>程</w:t>
      </w:r>
      <w:r>
        <w:rPr>
          <w:rFonts w:hint="eastAsia" w:ascii="方正仿宋_GBK" w:hAnsi="方正仿宋_GBK" w:eastAsia="方正仿宋_GBK" w:cs="方正仿宋_GBK"/>
          <w:kern w:val="2"/>
          <w:sz w:val="32"/>
          <w:szCs w:val="32"/>
          <w:lang w:val="en-US" w:eastAsia="zh-CN" w:bidi="ar-SA"/>
        </w:rPr>
        <w:t xml:space="preserve">老师             </w:t>
      </w:r>
    </w:p>
    <w:p>
      <w:pPr>
        <w:spacing w:line="579" w:lineRule="exact"/>
        <w:ind w:firstLine="640" w:firstLineChars="200"/>
        <w:rPr>
          <w:rFonts w:hint="default"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联系电话：023-47567722</w:t>
      </w:r>
    </w:p>
    <w:p>
      <w:pPr>
        <w:keepNext w:val="0"/>
        <w:keepLines w:val="0"/>
        <w:pageBreakBefore w:val="0"/>
        <w:widowControl w:val="0"/>
        <w:numPr>
          <w:ilvl w:val="0"/>
          <w:numId w:val="0"/>
        </w:numPr>
        <w:kinsoku/>
        <w:wordWrap/>
        <w:overflowPunct/>
        <w:topLinePunct w:val="0"/>
        <w:autoSpaceDE/>
        <w:bidi w:val="0"/>
        <w:adjustRightInd/>
        <w:snapToGrid/>
        <w:spacing w:line="579"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项目概况及物资信息</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项目名称：渗滤液处理站在线监测仪设备采购</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项目地点：重庆市江津区生活垃圾卫生填埋场渗滤液处理站</w:t>
      </w:r>
    </w:p>
    <w:p>
      <w:pPr>
        <w:pStyle w:val="26"/>
        <w:spacing w:line="579" w:lineRule="exact"/>
        <w:ind w:firstLine="64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项目简介：重庆市三维环保有限责任公司渗滤液处理站，原在线监测设备老化导致传输数据异常；根据《中华人民共和国国家环境保护标准〔HJ 355-2019</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lang w:val="en-US" w:eastAsia="zh-CN"/>
        </w:rPr>
        <w:t>》</w:t>
      </w:r>
      <w:bookmarkStart w:id="18" w:name="_GoBack"/>
      <w:bookmarkEnd w:id="18"/>
      <w:r>
        <w:rPr>
          <w:rFonts w:hint="eastAsia" w:ascii="方正仿宋_GBK" w:hAnsi="方正仿宋_GBK" w:eastAsia="方正仿宋_GBK" w:cs="方正仿宋_GBK"/>
          <w:sz w:val="32"/>
          <w:szCs w:val="32"/>
          <w:lang w:val="en-US" w:eastAsia="zh-CN"/>
        </w:rPr>
        <w:t>精神，目前针对水污染源在线监测系统（氨氮在线监测仪、化学需氧量(CODcr)在线监测仪、总磷在线监测仪、总氮在线监测仪等）运行技术规范、安装、调试、验收比对、备案资料、设备需同时满足自动核查和自动标定等要求。拟更换现有在线监测仪。</w:t>
      </w:r>
    </w:p>
    <w:p>
      <w:pPr>
        <w:pStyle w:val="24"/>
        <w:spacing w:line="579" w:lineRule="exact"/>
        <w:ind w:firstLine="600"/>
        <w:rPr>
          <w:rFonts w:hint="eastAsia" w:eastAsia="方正仿宋_GBK" w:cs="方正仿宋_GBK"/>
          <w:kern w:val="0"/>
          <w:sz w:val="30"/>
          <w:szCs w:val="30"/>
          <w:lang w:eastAsia="zh-CN"/>
        </w:rPr>
      </w:pPr>
      <w:r>
        <w:rPr>
          <w:rFonts w:hint="eastAsia" w:cs="方正仿宋_GBK"/>
          <w:kern w:val="0"/>
          <w:sz w:val="30"/>
          <w:szCs w:val="30"/>
        </w:rPr>
        <w:t>物资信息</w:t>
      </w:r>
      <w:bookmarkStart w:id="0" w:name="_Hlk162876625"/>
      <w:r>
        <w:rPr>
          <w:rFonts w:hint="eastAsia" w:cs="方正仿宋_GBK"/>
          <w:kern w:val="0"/>
          <w:sz w:val="30"/>
          <w:szCs w:val="30"/>
          <w:lang w:eastAsia="zh-CN"/>
        </w:rPr>
        <w:t>：</w:t>
      </w:r>
    </w:p>
    <w:tbl>
      <w:tblPr>
        <w:tblStyle w:val="2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0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物资名称</w:t>
            </w:r>
          </w:p>
        </w:tc>
        <w:tc>
          <w:tcPr>
            <w:tcW w:w="3075"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技术参数</w:t>
            </w:r>
          </w:p>
        </w:tc>
        <w:tc>
          <w:tcPr>
            <w:tcW w:w="1276"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单位</w:t>
            </w:r>
          </w:p>
        </w:tc>
        <w:tc>
          <w:tcPr>
            <w:tcW w:w="1134"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Pr>
          <w:p>
            <w:pPr>
              <w:spacing w:line="579" w:lineRule="exact"/>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氨氮在线监测仪</w:t>
            </w:r>
          </w:p>
        </w:tc>
        <w:tc>
          <w:tcPr>
            <w:tcW w:w="3075" w:type="dxa"/>
          </w:tcPr>
          <w:p>
            <w:pPr>
              <w:spacing w:line="579" w:lineRule="exact"/>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详见技术要求</w:t>
            </w:r>
          </w:p>
        </w:tc>
        <w:tc>
          <w:tcPr>
            <w:tcW w:w="1276" w:type="dxa"/>
          </w:tcPr>
          <w:p>
            <w:pPr>
              <w:spacing w:line="579" w:lineRule="exact"/>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台</w:t>
            </w:r>
          </w:p>
        </w:tc>
        <w:tc>
          <w:tcPr>
            <w:tcW w:w="1134"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总磷在线监测仪</w:t>
            </w:r>
          </w:p>
        </w:tc>
        <w:tc>
          <w:tcPr>
            <w:tcW w:w="3075"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详见技术要求</w:t>
            </w:r>
          </w:p>
        </w:tc>
        <w:tc>
          <w:tcPr>
            <w:tcW w:w="1276"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台</w:t>
            </w:r>
          </w:p>
        </w:tc>
        <w:tc>
          <w:tcPr>
            <w:tcW w:w="1134"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总氮在线监测仪</w:t>
            </w:r>
          </w:p>
        </w:tc>
        <w:tc>
          <w:tcPr>
            <w:tcW w:w="3075"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详见技术要求</w:t>
            </w:r>
          </w:p>
        </w:tc>
        <w:tc>
          <w:tcPr>
            <w:tcW w:w="1276"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台</w:t>
            </w:r>
          </w:p>
        </w:tc>
        <w:tc>
          <w:tcPr>
            <w:tcW w:w="1134"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5" w:type="dxa"/>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化学需氧量(CODcr)</w:t>
            </w:r>
          </w:p>
        </w:tc>
        <w:tc>
          <w:tcPr>
            <w:tcW w:w="3075"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详见技术要求</w:t>
            </w:r>
          </w:p>
        </w:tc>
        <w:tc>
          <w:tcPr>
            <w:tcW w:w="1276"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台</w:t>
            </w:r>
          </w:p>
        </w:tc>
        <w:tc>
          <w:tcPr>
            <w:tcW w:w="1134" w:type="dxa"/>
            <w:vAlign w:val="top"/>
          </w:tcPr>
          <w:p>
            <w:pPr>
              <w:spacing w:line="579"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p>
        </w:tc>
      </w:tr>
      <w:bookmarkEnd w:id="0"/>
    </w:tbl>
    <w:p>
      <w:pPr>
        <w:pStyle w:val="11"/>
        <w:kinsoku w:val="0"/>
        <w:autoSpaceDE w:val="0"/>
        <w:autoSpaceDN w:val="0"/>
        <w:spacing w:before="0" w:beforeAutospacing="0" w:after="0" w:afterAutospacing="0" w:line="579" w:lineRule="exact"/>
        <w:ind w:firstLine="560"/>
        <w:rPr>
          <w:rStyle w:val="16"/>
          <w:rFonts w:ascii="宋体" w:hAnsi="宋体" w:eastAsia="方正黑体_GBK" w:cs="方正黑体_GBK"/>
          <w:sz w:val="32"/>
          <w:szCs w:val="32"/>
        </w:rPr>
      </w:pPr>
      <w:r>
        <w:rPr>
          <w:rStyle w:val="16"/>
          <w:rFonts w:ascii="宋体" w:hAnsi="宋体" w:eastAsia="方正黑体_GBK" w:cs="方正黑体_GBK"/>
          <w:sz w:val="32"/>
          <w:szCs w:val="32"/>
        </w:rPr>
        <w:t>三、投标人资格要求</w:t>
      </w:r>
      <w:r>
        <w:rPr>
          <w:rStyle w:val="16"/>
          <w:rFonts w:hint="eastAsia" w:ascii="宋体" w:hAnsi="宋体" w:eastAsia="方正黑体_GBK" w:cs="方正黑体_GBK"/>
          <w:sz w:val="32"/>
          <w:szCs w:val="32"/>
        </w:rPr>
        <w:t>及物资品质要求</w:t>
      </w:r>
    </w:p>
    <w:p>
      <w:pPr>
        <w:spacing w:line="579" w:lineRule="exact"/>
        <w:ind w:firstLine="960" w:firstLineChars="300"/>
        <w:rPr>
          <w:rFonts w:ascii="宋体" w:hAnsi="宋体" w:eastAsia="方正仿宋_GBK" w:cs="方正仿宋_GBK"/>
          <w:sz w:val="32"/>
          <w:szCs w:val="32"/>
        </w:rPr>
      </w:pPr>
      <w:r>
        <w:rPr>
          <w:rFonts w:ascii="宋体" w:hAnsi="宋体" w:eastAsia="方正仿宋_GBK" w:cs="方正仿宋_GBK"/>
          <w:sz w:val="32"/>
          <w:szCs w:val="32"/>
        </w:rPr>
        <w:t>合格投标人应首先符合政府采购法第二十二条规定的基本条件，同时符合根据该项目特点设置的特定资格条件。</w:t>
      </w:r>
    </w:p>
    <w:p>
      <w:pPr>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投标</w:t>
      </w:r>
      <w:r>
        <w:rPr>
          <w:rFonts w:ascii="宋体" w:hAnsi="宋体" w:eastAsia="方正仿宋_GBK" w:cs="方正仿宋_GBK"/>
          <w:sz w:val="32"/>
          <w:szCs w:val="32"/>
        </w:rPr>
        <w:t>资格条件</w:t>
      </w:r>
      <w:r>
        <w:rPr>
          <w:rFonts w:hint="eastAsia" w:ascii="宋体" w:hAnsi="宋体" w:eastAsia="方正仿宋_GBK" w:cs="方正仿宋_GBK"/>
          <w:sz w:val="32"/>
          <w:szCs w:val="32"/>
          <w:lang w:eastAsia="zh-CN"/>
        </w:rPr>
        <w:t>：</w:t>
      </w:r>
    </w:p>
    <w:p>
      <w:pPr>
        <w:ind w:firstLine="640" w:firstLineChars="200"/>
        <w:rPr>
          <w:rFonts w:hint="eastAsia"/>
          <w:lang w:val="en-US" w:eastAsia="zh-CN"/>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投标人具有独立法人资格，能够独立承担民事责任，在工商部门允许的经营范围内投标（提供投标人营业执照复印件加盖投标人鲜公章，原件备查）。</w:t>
      </w:r>
    </w:p>
    <w:p>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2.投标人提供合同签订时间自2020年1月1日起至今，且金额不低于25万元的类似项目供货业绩1个（提供合同复印件及该合同下不低于25万元的发票复印件，并加盖投标人鲜章，原件备查）。</w:t>
      </w:r>
    </w:p>
    <w:p>
      <w:pPr>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投标人为代理商或经销商的，须提供生产厂家对本项目水质监</w:t>
      </w:r>
      <w:r>
        <w:rPr>
          <w:rFonts w:hint="eastAsia" w:ascii="宋体" w:hAnsi="宋体" w:eastAsia="方正仿宋_GBK" w:cs="方正仿宋_GBK"/>
          <w:sz w:val="32"/>
          <w:szCs w:val="32"/>
          <w:lang w:val="en-US" w:eastAsia="zh-CN"/>
        </w:rPr>
        <w:t>测设备的授权书原件（格式自理），同时加盖投标人鲜公章及生产厂家鲜公章。</w:t>
      </w:r>
    </w:p>
    <w:p>
      <w:pPr>
        <w:ind w:firstLine="640" w:firstLineChars="20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4.质量保证期要求：投标人提供的设备、产品质量保证期不应少于3年。</w:t>
      </w:r>
    </w:p>
    <w:p>
      <w:pPr>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本项目不接受联合体投标。</w:t>
      </w:r>
    </w:p>
    <w:p>
      <w:pPr>
        <w:rPr>
          <w:rFonts w:hint="eastAsia"/>
        </w:rPr>
      </w:pPr>
    </w:p>
    <w:p>
      <w:pPr>
        <w:numPr>
          <w:ilvl w:val="0"/>
          <w:numId w:val="1"/>
        </w:num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质量技术要求</w:t>
      </w:r>
    </w:p>
    <w:p>
      <w:pPr>
        <w:numPr>
          <w:ilvl w:val="0"/>
          <w:numId w:val="0"/>
        </w:num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（投标人必须完全满足质量技术要求，否则按废标处理）</w:t>
      </w:r>
    </w:p>
    <w:p>
      <w:pPr>
        <w:ind w:firstLine="643" w:firstLineChars="200"/>
        <w:jc w:val="left"/>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化学需氧量在线监测仪：</w:t>
      </w:r>
      <w:r>
        <w:rPr>
          <w:rFonts w:hint="eastAsia" w:ascii="宋体" w:hAnsi="宋体" w:eastAsia="方正仿宋_GBK" w:cs="方正仿宋_GBK"/>
          <w:b/>
          <w:bCs/>
          <w:sz w:val="32"/>
          <w:szCs w:val="32"/>
          <w:lang w:val="en-US" w:eastAsia="zh-CN"/>
        </w:rPr>
        <w:tab/>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1.测量原理：重铬酸钾氧化分光度法</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2重复性: ≤0.9%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3.24h高浓度漂移: ≤0.6%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4.记忆效应</w:t>
      </w:r>
      <w:r>
        <w:rPr>
          <w:rFonts w:hint="eastAsia" w:ascii="宋体" w:hAnsi="宋体" w:eastAsia="方正仿宋_GBK" w:cs="方正仿宋_GBK"/>
          <w:sz w:val="32"/>
          <w:szCs w:val="32"/>
          <w:lang w:val="en-US" w:eastAsia="zh-CN"/>
        </w:rPr>
        <w:tab/>
      </w:r>
      <w:r>
        <w:rPr>
          <w:rFonts w:hint="eastAsia" w:ascii="宋体" w:hAnsi="宋体" w:eastAsia="方正仿宋_GBK" w:cs="方正仿宋_GBK"/>
          <w:sz w:val="32"/>
          <w:szCs w:val="32"/>
          <w:lang w:val="en-US" w:eastAsia="zh-CN"/>
        </w:rPr>
        <w:t>：±1mg/L</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5.电压影响：±0.4%</w:t>
      </w:r>
    </w:p>
    <w:p>
      <w:pPr>
        <w:numPr>
          <w:ilvl w:val="0"/>
          <w:numId w:val="0"/>
        </w:num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6.氯离子影响：≤0.9%  </w:t>
      </w:r>
    </w:p>
    <w:p>
      <w:pPr>
        <w:numPr>
          <w:ilvl w:val="0"/>
          <w:numId w:val="0"/>
        </w:num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以上参数须提供环境保护部环境监测仪器质量监督检验中心检测报告扫描件加盖公章佐证</w:t>
      </w:r>
    </w:p>
    <w:p>
      <w:pPr>
        <w:numPr>
          <w:ilvl w:val="0"/>
          <w:numId w:val="2"/>
        </w:numPr>
        <w:ind w:left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具有中国环境保护产品认证证书</w:t>
      </w:r>
    </w:p>
    <w:p>
      <w:pPr>
        <w:numPr>
          <w:ilvl w:val="0"/>
          <w:numId w:val="2"/>
        </w:numPr>
        <w:ind w:left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仪器功能要求：</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(1)动态流程图：设备处于测量模式，主界面流路图模拟实际测量的运作于图中显示；</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(2)具有采样器联动超标留样功能；</w:t>
      </w:r>
    </w:p>
    <w:p>
      <w:pPr>
        <w:ind w:firstLine="640" w:firstLineChars="200"/>
        <w:jc w:val="left"/>
        <w:rPr>
          <w:rFonts w:hint="eastAsia"/>
          <w:lang w:val="en-US" w:eastAsia="zh-CN"/>
        </w:rPr>
      </w:pPr>
      <w:r>
        <w:rPr>
          <w:rFonts w:hint="eastAsia" w:ascii="宋体" w:hAnsi="宋体" w:eastAsia="方正仿宋_GBK" w:cs="方正仿宋_GBK"/>
          <w:sz w:val="32"/>
          <w:szCs w:val="32"/>
          <w:lang w:val="en-US" w:eastAsia="zh-CN"/>
        </w:rPr>
        <w:t>以上功能须提供省级及以上（含省级）技术监督部门出具的技术分析评价报告扫描件加盖公章佐证。</w:t>
      </w:r>
    </w:p>
    <w:p>
      <w:pPr>
        <w:ind w:firstLine="643" w:firstLineChars="200"/>
        <w:jc w:val="left"/>
        <w:rPr>
          <w:rFonts w:hint="eastAsia" w:ascii="宋体" w:hAnsi="宋体" w:eastAsia="方正仿宋_GBK" w:cs="方正仿宋_GBK"/>
          <w:b/>
          <w:bCs/>
          <w:sz w:val="32"/>
          <w:szCs w:val="32"/>
          <w:lang w:val="en-US" w:eastAsia="zh-CN"/>
        </w:rPr>
      </w:pPr>
    </w:p>
    <w:p>
      <w:pPr>
        <w:ind w:firstLine="643" w:firstLineChars="200"/>
        <w:jc w:val="left"/>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氨氮在线监测仪：</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1.测量原理：水杨酸分光光度法</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2.重复性: ≤0.5%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3.24h低浓度漂移: ≤0.002mg/L</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4.24h高浓度漂移: ≤0.2%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5.定量下限：≤0.008mg/L</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6.环境温度影响：±0.4% </w:t>
      </w:r>
    </w:p>
    <w:p>
      <w:pPr>
        <w:numPr>
          <w:ilvl w:val="0"/>
          <w:numId w:val="0"/>
        </w:num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以上参数须提供环境保护部环境监测仪器质量监督检验中心检测报告扫描件加盖公章佐证</w:t>
      </w:r>
    </w:p>
    <w:p>
      <w:pPr>
        <w:numPr>
          <w:ilvl w:val="0"/>
          <w:numId w:val="0"/>
        </w:num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7.具有中国环境保护产品认证证书</w:t>
      </w:r>
    </w:p>
    <w:p>
      <w:pPr>
        <w:numPr>
          <w:ilvl w:val="0"/>
          <w:numId w:val="0"/>
        </w:num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8.仪器功能要求：</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(1)动态流程图：设备处于测量模式，主界面流路图模拟实际测量的运作于图中显示。</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(2)具有采样器联动超标留样功能：</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以上功能须提供省级及以上（含省级）技术监督部门出具的技术分析评价报告扫描件加盖公章佐证</w:t>
      </w:r>
    </w:p>
    <w:p>
      <w:pPr>
        <w:ind w:firstLine="643" w:firstLineChars="200"/>
        <w:jc w:val="left"/>
        <w:rPr>
          <w:rFonts w:hint="eastAsia" w:ascii="宋体" w:hAnsi="宋体" w:eastAsia="方正仿宋_GBK" w:cs="方正仿宋_GBK"/>
          <w:b/>
          <w:bCs/>
          <w:sz w:val="32"/>
          <w:szCs w:val="32"/>
          <w:lang w:val="en-US" w:eastAsia="zh-CN"/>
        </w:rPr>
      </w:pPr>
    </w:p>
    <w:p>
      <w:pPr>
        <w:ind w:firstLine="643" w:firstLineChars="200"/>
        <w:jc w:val="left"/>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总磷在线监测仪</w:t>
      </w:r>
      <w:r>
        <w:rPr>
          <w:rFonts w:hint="eastAsia" w:ascii="宋体" w:hAnsi="宋体" w:eastAsia="方正仿宋_GBK" w:cs="方正仿宋_GBK"/>
          <w:b/>
          <w:bCs/>
          <w:sz w:val="32"/>
          <w:szCs w:val="32"/>
          <w:lang w:val="en-US" w:eastAsia="zh-CN"/>
        </w:rPr>
        <w:tab/>
      </w:r>
      <w:r>
        <w:rPr>
          <w:rFonts w:hint="eastAsia" w:ascii="宋体" w:hAnsi="宋体" w:eastAsia="方正仿宋_GBK" w:cs="方正仿宋_GBK"/>
          <w:b/>
          <w:bCs/>
          <w:sz w:val="32"/>
          <w:szCs w:val="32"/>
          <w:lang w:val="en-US" w:eastAsia="zh-CN"/>
        </w:rPr>
        <w:t>：</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1.测量原理：钼酸铵分光光度法</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2.重复性误差：±0.4%</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3.零点漂移: ±0.5%</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4.量程漂移: ±0.9%</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5.电压稳定性：±10%</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6.模拟信号：4-20mA</w:t>
      </w:r>
    </w:p>
    <w:p>
      <w:pPr>
        <w:jc w:val="left"/>
        <w:rPr>
          <w:rFonts w:hint="eastAsia"/>
          <w:lang w:val="en-US" w:eastAsia="zh-CN"/>
        </w:rPr>
      </w:pP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以上参数须提供环境保护部环境监测仪器质量监督检验中心检测报告扫描件加盖公章佐证</w:t>
      </w:r>
    </w:p>
    <w:p>
      <w:pPr>
        <w:numPr>
          <w:ilvl w:val="0"/>
          <w:numId w:val="0"/>
        </w:numPr>
        <w:ind w:left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7.具有中国环境保护产品认证证书</w:t>
      </w:r>
    </w:p>
    <w:p>
      <w:pPr>
        <w:numPr>
          <w:ilvl w:val="0"/>
          <w:numId w:val="0"/>
        </w:numPr>
        <w:ind w:left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8.仪器功能要求：</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(1)动态流程图：设备处于测量模式，主界面流路图模拟实际测量的运作于图中显示。</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(2)具有采样器联动超标留样功能：</w:t>
      </w:r>
    </w:p>
    <w:p>
      <w:pPr>
        <w:ind w:firstLine="640" w:firstLineChars="200"/>
        <w:jc w:val="left"/>
        <w:rPr>
          <w:rFonts w:hint="eastAsia"/>
          <w:lang w:val="en-US" w:eastAsia="zh-CN"/>
        </w:rPr>
      </w:pPr>
      <w:r>
        <w:rPr>
          <w:rFonts w:hint="eastAsia" w:ascii="宋体" w:hAnsi="宋体" w:eastAsia="方正仿宋_GBK" w:cs="方正仿宋_GBK"/>
          <w:sz w:val="32"/>
          <w:szCs w:val="32"/>
          <w:lang w:val="en-US" w:eastAsia="zh-CN"/>
        </w:rPr>
        <w:t>以上功能须提供省级及以上（含省级）技术监督部门出具的技术分析评价报告扫描件加盖公章佐证</w:t>
      </w:r>
    </w:p>
    <w:p>
      <w:pPr>
        <w:ind w:firstLine="643" w:firstLineChars="200"/>
        <w:jc w:val="left"/>
        <w:rPr>
          <w:rFonts w:hint="eastAsia" w:ascii="宋体" w:hAnsi="宋体" w:eastAsia="方正仿宋_GBK" w:cs="方正仿宋_GBK"/>
          <w:b/>
          <w:bCs/>
          <w:sz w:val="32"/>
          <w:szCs w:val="32"/>
          <w:lang w:val="en-US" w:eastAsia="zh-CN"/>
        </w:rPr>
      </w:pPr>
    </w:p>
    <w:p>
      <w:pPr>
        <w:ind w:firstLine="643" w:firstLineChars="200"/>
        <w:jc w:val="left"/>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总氮在线监测仪：</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1.测量原理：碱性过硫酸钾消解氧化紫外分光光度法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2.示值误差：标准溶液≤2.0mg/L，不超过±0.2mg/L, </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标准溶液＞2.0mg/L,不超过±10%</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3.重复性误差：±0.4%</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4.零点漂移: ±0.6%</w:t>
      </w:r>
    </w:p>
    <w:p>
      <w:pPr>
        <w:ind w:firstLine="640" w:firstLine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5.量程漂移: ±10%</w:t>
      </w:r>
    </w:p>
    <w:p>
      <w:pPr>
        <w:ind w:firstLine="640" w:firstLine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6.直线性： ±0.8%）</w:t>
      </w:r>
    </w:p>
    <w:p>
      <w:pPr>
        <w:ind w:firstLine="640" w:firstLineChars="20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以上参数须提供环境保护部环境监测仪器质量监督检验中心检测报告扫描件加盖公章佐证</w:t>
      </w:r>
    </w:p>
    <w:p>
      <w:pPr>
        <w:numPr>
          <w:ilvl w:val="0"/>
          <w:numId w:val="0"/>
        </w:numPr>
        <w:ind w:leftChars="200" w:firstLine="320" w:firstLineChars="1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7.具有中国环境保护产品认证证书</w:t>
      </w:r>
    </w:p>
    <w:p>
      <w:pPr>
        <w:numPr>
          <w:ilvl w:val="0"/>
          <w:numId w:val="0"/>
        </w:numPr>
        <w:ind w:left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8.仪器功能要求：</w:t>
      </w:r>
    </w:p>
    <w:p>
      <w:pPr>
        <w:ind w:firstLine="640" w:firstLine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(1)动态流程图：设备处于测量模式，主界面流路图模拟实际测量的运作于图中显示。</w:t>
      </w:r>
    </w:p>
    <w:p>
      <w:pPr>
        <w:ind w:firstLine="640" w:firstLine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(2)具有采样器联动超标留样功能：</w:t>
      </w:r>
    </w:p>
    <w:p>
      <w:pPr>
        <w:ind w:firstLine="640" w:firstLineChars="200"/>
        <w:jc w:val="left"/>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lang w:val="en-US" w:eastAsia="zh-CN"/>
        </w:rPr>
        <w:t>以上功能须提供省级及以上（含省级）技术监督部门出具的技术分析评价报告扫描件加盖公章佐证</w:t>
      </w:r>
    </w:p>
    <w:p>
      <w:pPr>
        <w:keepNext w:val="0"/>
        <w:keepLines w:val="0"/>
        <w:pageBreakBefore w:val="0"/>
        <w:widowControl w:val="0"/>
        <w:numPr>
          <w:ilvl w:val="0"/>
          <w:numId w:val="0"/>
        </w:numPr>
        <w:wordWrap w:val="0"/>
        <w:overflowPunct/>
        <w:topLinePunct w:val="0"/>
        <w:autoSpaceDE/>
        <w:bidi w:val="0"/>
        <w:adjustRightInd/>
        <w:spacing w:line="579"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工期</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pPr>
      <w:r>
        <w:rPr>
          <w:rFonts w:hint="eastAsia" w:ascii="方正仿宋_GBK" w:hAnsi="方正仿宋_GBK" w:eastAsia="方正仿宋_GBK" w:cs="方正仿宋_GBK"/>
          <w:color w:val="auto"/>
          <w:sz w:val="32"/>
          <w:szCs w:val="32"/>
        </w:rPr>
        <w:t>物资在</w:t>
      </w:r>
      <w:r>
        <w:rPr>
          <w:rFonts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rPr>
        <w:t>天内送达</w:t>
      </w:r>
      <w:r>
        <w:rPr>
          <w:rFonts w:hint="eastAsia" w:ascii="方正仿宋_GBK" w:hAnsi="方正仿宋_GBK" w:eastAsia="方正仿宋_GBK" w:cs="方正仿宋_GBK"/>
          <w:color w:val="auto"/>
          <w:sz w:val="32"/>
          <w:szCs w:val="32"/>
          <w:lang w:val="en-US" w:eastAsia="zh-CN"/>
        </w:rPr>
        <w:t>招标人指定地点</w:t>
      </w:r>
      <w:r>
        <w:rPr>
          <w:rFonts w:hint="eastAsia" w:ascii="方正仿宋_GBK" w:hAnsi="方正仿宋_GBK" w:eastAsia="方正仿宋_GBK" w:cs="方正仿宋_GBK"/>
          <w:color w:val="auto"/>
          <w:sz w:val="32"/>
          <w:szCs w:val="32"/>
        </w:rPr>
        <w:t>（具体时间以合同签订时间为准）。</w:t>
      </w:r>
    </w:p>
    <w:p>
      <w:pPr>
        <w:widowControl/>
        <w:kinsoku w:val="0"/>
        <w:autoSpaceDE w:val="0"/>
        <w:autoSpaceDN w:val="0"/>
        <w:spacing w:line="579" w:lineRule="exact"/>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六</w:t>
      </w:r>
      <w:r>
        <w:rPr>
          <w:rStyle w:val="16"/>
          <w:rFonts w:hint="eastAsia" w:ascii="宋体" w:hAnsi="宋体" w:eastAsia="方正黑体_GBK" w:cs="方正黑体_GBK"/>
          <w:kern w:val="0"/>
          <w:sz w:val="32"/>
          <w:szCs w:val="32"/>
        </w:rPr>
        <w:t>、最高限价</w:t>
      </w:r>
    </w:p>
    <w:p>
      <w:pPr>
        <w:widowControl/>
        <w:kinsoku w:val="0"/>
        <w:autoSpaceDE w:val="0"/>
        <w:autoSpaceDN w:val="0"/>
        <w:spacing w:line="579" w:lineRule="exact"/>
        <w:ind w:firstLine="560"/>
        <w:rPr>
          <w:rFonts w:ascii="宋体" w:hAnsi="宋体" w:eastAsia="方正仿宋_GBK" w:cs="方正仿宋_GBK"/>
        </w:rPr>
      </w:pPr>
      <w:r>
        <w:rPr>
          <w:rFonts w:hint="eastAsia" w:ascii="宋体" w:hAnsi="宋体" w:eastAsia="方正仿宋_GBK" w:cs="方正仿宋_GBK"/>
          <w:sz w:val="32"/>
          <w:szCs w:val="32"/>
        </w:rPr>
        <w:t>最高限价人民币：</w:t>
      </w:r>
      <w:r>
        <w:rPr>
          <w:rFonts w:hint="eastAsia" w:ascii="宋体" w:hAnsi="宋体" w:eastAsia="方正仿宋_GBK" w:cs="方正仿宋_GBK"/>
          <w:sz w:val="32"/>
          <w:szCs w:val="32"/>
          <w:lang w:val="en-US" w:eastAsia="zh-CN"/>
        </w:rPr>
        <w:t>250000</w:t>
      </w:r>
      <w:r>
        <w:rPr>
          <w:rFonts w:hint="eastAsia" w:ascii="宋体" w:hAnsi="宋体" w:eastAsia="方正仿宋_GBK" w:cs="方正仿宋_GBK"/>
          <w:sz w:val="32"/>
          <w:szCs w:val="32"/>
        </w:rPr>
        <w:t>.00元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大写：贰拾伍万元整），</w:t>
      </w:r>
      <w:r>
        <w:rPr>
          <w:rFonts w:hint="eastAsia" w:ascii="宋体" w:hAnsi="宋体" w:eastAsia="方正仿宋_GBK" w:cs="方正仿宋_GBK"/>
          <w:sz w:val="32"/>
          <w:szCs w:val="32"/>
        </w:rPr>
        <w:t>各投标人的投标总报价不得高于最高限价，否则按否决投标处理。</w:t>
      </w:r>
    </w:p>
    <w:tbl>
      <w:tblPr>
        <w:tblStyle w:val="8"/>
        <w:tblpPr w:leftFromText="180" w:rightFromText="180" w:vertAnchor="text" w:tblpX="10214" w:tblpY="170"/>
        <w:tblOverlap w:val="never"/>
        <w:tblW w:w="13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43" w:type="dxa"/>
            <w:tcBorders>
              <w:top w:val="single" w:color="auto" w:sz="4" w:space="0"/>
              <w:left w:val="single" w:color="auto" w:sz="4" w:space="0"/>
              <w:bottom w:val="single" w:color="auto" w:sz="4" w:space="0"/>
              <w:right w:val="single" w:color="auto" w:sz="4" w:space="0"/>
            </w:tcBorders>
          </w:tcPr>
          <w:p>
            <w:pPr>
              <w:widowControl/>
              <w:numPr>
                <w:ilvl w:val="0"/>
                <w:numId w:val="3"/>
              </w:numPr>
              <w:kinsoku w:val="0"/>
              <w:autoSpaceDE w:val="0"/>
              <w:autoSpaceDN w:val="0"/>
              <w:spacing w:line="579" w:lineRule="exact"/>
              <w:rPr>
                <w:rFonts w:ascii="宋体" w:hAnsi="宋体"/>
                <w:kern w:val="0"/>
                <w:sz w:val="32"/>
                <w:szCs w:val="32"/>
              </w:rPr>
            </w:pPr>
          </w:p>
        </w:tc>
      </w:tr>
    </w:tbl>
    <w:p>
      <w:pPr>
        <w:widowControl/>
        <w:kinsoku w:val="0"/>
        <w:autoSpaceDE w:val="0"/>
        <w:autoSpaceDN w:val="0"/>
        <w:spacing w:line="579" w:lineRule="exact"/>
        <w:rPr>
          <w:rStyle w:val="16"/>
          <w:rFonts w:ascii="宋体" w:hAnsi="宋体" w:eastAsia="方正黑体_GBK" w:cs="方正黑体_GBK"/>
          <w:sz w:val="32"/>
          <w:szCs w:val="32"/>
        </w:rPr>
      </w:pPr>
      <w:r>
        <w:rPr>
          <w:rStyle w:val="16"/>
          <w:rFonts w:hint="eastAsia" w:ascii="宋体" w:hAnsi="宋体" w:eastAsia="方正黑体_GBK" w:cs="方正黑体_GBK"/>
          <w:kern w:val="0"/>
          <w:sz w:val="32"/>
          <w:szCs w:val="32"/>
          <w:lang w:val="en-US" w:eastAsia="zh-CN"/>
        </w:rPr>
        <w:t>七</w:t>
      </w:r>
      <w:r>
        <w:rPr>
          <w:rStyle w:val="16"/>
          <w:rFonts w:hint="eastAsia" w:ascii="宋体" w:hAnsi="宋体" w:eastAsia="方正黑体_GBK" w:cs="方正黑体_GBK"/>
          <w:kern w:val="0"/>
          <w:sz w:val="32"/>
          <w:szCs w:val="32"/>
        </w:rPr>
        <w:t>、比选文件的获取及投标文件的递交</w:t>
      </w:r>
    </w:p>
    <w:p>
      <w:pPr>
        <w:widowControl/>
        <w:kinsoku w:val="0"/>
        <w:autoSpaceDE w:val="0"/>
        <w:autoSpaceDN w:val="0"/>
        <w:spacing w:line="579" w:lineRule="exact"/>
        <w:ind w:firstLine="640" w:firstLineChars="200"/>
        <w:rPr>
          <w:rFonts w:ascii="宋体" w:hAnsi="宋体" w:eastAsia="方正仿宋_GBK" w:cs="方正仿宋_GBK"/>
        </w:rPr>
      </w:pPr>
      <w:r>
        <w:rPr>
          <w:rFonts w:hint="eastAsia" w:ascii="宋体" w:hAnsi="宋体" w:eastAsia="方正仿宋_GBK" w:cs="方正仿宋_GBK"/>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（二）所有投标文件装订成册后，统一放入自备大袋中，密封并加盖公章；同时在封面上注明项目名称与竞标人名称并加盖竞标人单位公章。                        </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（三）投标文件的递交</w:t>
      </w:r>
    </w:p>
    <w:p>
      <w:pPr>
        <w:widowControl/>
        <w:kinsoku w:val="0"/>
        <w:autoSpaceDE w:val="0"/>
        <w:autoSpaceDN w:val="0"/>
        <w:spacing w:line="579" w:lineRule="exact"/>
        <w:ind w:firstLine="560"/>
        <w:rPr>
          <w:rFonts w:ascii="宋体" w:hAnsi="宋体" w:eastAsia="方正仿宋_GBK" w:cs="方正仿宋_GBK"/>
          <w:sz w:val="32"/>
          <w:szCs w:val="32"/>
        </w:rPr>
      </w:pPr>
      <w:r>
        <w:rPr>
          <w:rFonts w:hint="eastAsia" w:ascii="宋体" w:hAnsi="宋体" w:eastAsia="方正仿宋_GBK" w:cs="方正仿宋_GBK"/>
          <w:sz w:val="32"/>
          <w:szCs w:val="32"/>
        </w:rPr>
        <w:t>1.投标人在询价比选公告约定的时间按要求，现场或邮寄方式报</w:t>
      </w:r>
      <w:r>
        <w:rPr>
          <w:rFonts w:hint="eastAsia" w:ascii="宋体" w:hAnsi="宋体" w:eastAsia="方正仿宋_GBK" w:cs="方正仿宋_GBK"/>
          <w:sz w:val="32"/>
          <w:szCs w:val="32"/>
          <w:lang w:val="en-US" w:eastAsia="zh-CN"/>
        </w:rPr>
        <w:t>重庆市三维环保有限责任公司</w:t>
      </w:r>
      <w:r>
        <w:rPr>
          <w:rFonts w:hint="eastAsia" w:ascii="宋体" w:hAnsi="宋体" w:eastAsia="方正仿宋_GBK" w:cs="方正仿宋_GBK"/>
          <w:sz w:val="32"/>
          <w:szCs w:val="32"/>
        </w:rPr>
        <w:t>三楼</w:t>
      </w:r>
      <w:r>
        <w:rPr>
          <w:rFonts w:hint="eastAsia" w:ascii="宋体" w:hAnsi="宋体" w:eastAsia="方正仿宋_GBK" w:cs="方正仿宋_GBK"/>
          <w:sz w:val="32"/>
          <w:szCs w:val="32"/>
          <w:lang w:val="en-US" w:eastAsia="zh-CN"/>
        </w:rPr>
        <w:t>生产设备部办公室</w:t>
      </w:r>
      <w:r>
        <w:rPr>
          <w:rFonts w:hint="eastAsia" w:ascii="宋体" w:hAnsi="宋体" w:eastAsia="方正仿宋_GBK" w:cs="方正仿宋_GBK"/>
          <w:sz w:val="32"/>
          <w:szCs w:val="32"/>
        </w:rPr>
        <w:t>，逾期不予受理。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方正仿宋_GBK" w:hAnsi="方正仿宋_GBK" w:eastAsia="方正仿宋_GBK" w:cs="方正仿宋_GBK"/>
          <w:i w:val="0"/>
          <w:iCs w:val="0"/>
          <w:caps w:val="0"/>
          <w:color w:val="212529"/>
          <w:spacing w:val="0"/>
          <w:sz w:val="31"/>
          <w:szCs w:val="31"/>
          <w:shd w:val="clear" w:fill="FFFFFF"/>
        </w:rPr>
      </w:pPr>
      <w:r>
        <w:rPr>
          <w:rFonts w:hint="eastAsia" w:ascii="宋体" w:hAnsi="宋体" w:eastAsia="宋体" w:cs="宋体"/>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、竞争性比选文件公告期限：</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20</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23</w:t>
      </w:r>
      <w:r>
        <w:rPr>
          <w:rFonts w:hint="default" w:ascii="方正仿宋_GBK" w:hAnsi="方正仿宋_GBK" w:eastAsia="方正仿宋_GBK" w:cs="方正仿宋_GBK"/>
          <w:i w:val="0"/>
          <w:iCs w:val="0"/>
          <w:caps w:val="0"/>
          <w:color w:val="212529"/>
          <w:spacing w:val="0"/>
          <w:sz w:val="31"/>
          <w:szCs w:val="31"/>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方正仿宋_GBK" w:hAnsi="方正仿宋_GBK" w:eastAsia="方正仿宋_GBK" w:cs="方正仿宋_GBK"/>
          <w:i w:val="0"/>
          <w:iCs w:val="0"/>
          <w:caps w:val="0"/>
          <w:color w:val="212529"/>
          <w:spacing w:val="0"/>
          <w:sz w:val="31"/>
          <w:szCs w:val="31"/>
          <w:shd w:val="clear" w:fill="FFFFFF"/>
        </w:rPr>
      </w:pPr>
      <w:r>
        <w:rPr>
          <w:rFonts w:hint="eastAsia" w:ascii="方正仿宋_GBK" w:hAnsi="方正仿宋_GBK" w:eastAsia="方正仿宋_GBK" w:cs="方正仿宋_GBK"/>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、递交标书开始时间：</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24</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9时</w:t>
      </w:r>
      <w:r>
        <w:rPr>
          <w:rFonts w:hint="default" w:ascii="方正仿宋_GBK" w:hAnsi="方正仿宋_GBK" w:eastAsia="方正仿宋_GBK" w:cs="方正仿宋_GBK"/>
          <w:i w:val="0"/>
          <w:iCs w:val="0"/>
          <w:caps w:val="0"/>
          <w:color w:val="212529"/>
          <w:spacing w:val="0"/>
          <w:sz w:val="31"/>
          <w:szCs w:val="31"/>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等线" w:hAnsi="等线" w:eastAsia="等线" w:cs="等线"/>
          <w:i w:val="0"/>
          <w:iCs w:val="0"/>
          <w:caps w:val="0"/>
          <w:color w:val="212529"/>
          <w:spacing w:val="0"/>
          <w:sz w:val="21"/>
          <w:szCs w:val="21"/>
        </w:rPr>
      </w:pPr>
      <w:r>
        <w:rPr>
          <w:rFonts w:hint="eastAsia" w:ascii="宋体" w:hAnsi="宋体" w:eastAsia="宋体" w:cs="宋体"/>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、投标截止时间：2024年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24</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14</w:t>
      </w:r>
      <w:r>
        <w:rPr>
          <w:rFonts w:hint="default" w:ascii="方正仿宋_GBK" w:hAnsi="方正仿宋_GBK" w:eastAsia="方正仿宋_GBK" w:cs="方正仿宋_GBK"/>
          <w:i w:val="0"/>
          <w:iCs w:val="0"/>
          <w:caps w:val="0"/>
          <w:color w:val="212529"/>
          <w:spacing w:val="0"/>
          <w:sz w:val="31"/>
          <w:szCs w:val="31"/>
          <w:shd w:val="clear" w:fill="FFFFFF"/>
        </w:rPr>
        <w:t>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等线" w:hAnsi="等线" w:eastAsia="等线" w:cs="等线"/>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sz w:val="31"/>
          <w:szCs w:val="31"/>
          <w:shd w:val="clear" w:fill="FFFFFF"/>
        </w:rPr>
        <w:t>5、开标时间：2024年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24</w:t>
      </w:r>
      <w:r>
        <w:rPr>
          <w:rFonts w:hint="default" w:ascii="方正仿宋_GBK" w:hAnsi="方正仿宋_GBK" w:eastAsia="方正仿宋_GBK" w:cs="方正仿宋_GBK"/>
          <w:i w:val="0"/>
          <w:iCs w:val="0"/>
          <w:caps w:val="0"/>
          <w:color w:val="212529"/>
          <w:spacing w:val="0"/>
          <w:sz w:val="31"/>
          <w:szCs w:val="31"/>
          <w:shd w:val="clear" w:fill="FFFFFF"/>
        </w:rPr>
        <w:t>日1</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5</w:t>
      </w:r>
      <w:r>
        <w:rPr>
          <w:rFonts w:hint="default" w:ascii="方正仿宋_GBK" w:hAnsi="方正仿宋_GBK" w:eastAsia="方正仿宋_GBK" w:cs="方正仿宋_GBK"/>
          <w:i w:val="0"/>
          <w:iCs w:val="0"/>
          <w:caps w:val="0"/>
          <w:color w:val="212529"/>
          <w:spacing w:val="0"/>
          <w:sz w:val="31"/>
          <w:szCs w:val="31"/>
          <w:shd w:val="clear" w:fill="FFFFFF"/>
        </w:rPr>
        <w:t>时。</w:t>
      </w:r>
    </w:p>
    <w:p>
      <w:pPr>
        <w:widowControl/>
        <w:kinsoku w:val="0"/>
        <w:autoSpaceDE w:val="0"/>
        <w:autoSpaceDN w:val="0"/>
        <w:spacing w:line="579" w:lineRule="exact"/>
        <w:ind w:firstLine="640" w:firstLineChars="20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ascii="方正仿宋_GBK" w:eastAsia="方正仿宋_GBK"/>
          <w:color w:val="212529"/>
          <w:sz w:val="32"/>
          <w:szCs w:val="32"/>
          <w:shd w:val="clear" w:color="auto" w:fill="FFFFFF"/>
        </w:rPr>
        <w:t>6、</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开标</w:t>
      </w:r>
      <w:r>
        <w:rPr>
          <w:rFonts w:hint="eastAsia" w:ascii="方正仿宋_GBK" w:hAnsi="方正仿宋_GBK" w:eastAsia="方正仿宋_GBK" w:cs="方正仿宋_GBK"/>
          <w:i w:val="0"/>
          <w:iCs w:val="0"/>
          <w:caps w:val="0"/>
          <w:color w:val="333333"/>
          <w:spacing w:val="0"/>
          <w:sz w:val="32"/>
          <w:szCs w:val="32"/>
          <w:shd w:val="clear" w:fill="FFFFFF"/>
        </w:rPr>
        <w:t>地点：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重庆市三维环保有限责任公司会议室</w:t>
      </w:r>
    </w:p>
    <w:p>
      <w:pPr>
        <w:widowControl/>
        <w:kinsoku w:val="0"/>
        <w:autoSpaceDE w:val="0"/>
        <w:autoSpaceDN w:val="0"/>
        <w:spacing w:line="579" w:lineRule="exact"/>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八</w:t>
      </w:r>
      <w:r>
        <w:rPr>
          <w:rStyle w:val="16"/>
          <w:rFonts w:hint="eastAsia" w:ascii="宋体" w:hAnsi="宋体" w:eastAsia="方正黑体_GBK" w:cs="方正黑体_GBK"/>
          <w:kern w:val="0"/>
          <w:sz w:val="32"/>
          <w:szCs w:val="32"/>
        </w:rPr>
        <w:t>、评标、中标事宜</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（一）比选单位数量必须满足三家及以上，由</w:t>
      </w:r>
      <w:r>
        <w:rPr>
          <w:rFonts w:hint="eastAsia" w:ascii="宋体" w:hAnsi="宋体" w:eastAsia="方正仿宋_GBK" w:cs="方正仿宋_GBK"/>
          <w:color w:val="auto"/>
          <w:sz w:val="32"/>
          <w:szCs w:val="32"/>
          <w:lang w:val="en-US" w:eastAsia="zh-CN"/>
        </w:rPr>
        <w:t>重庆市三维环保有限责任公司</w:t>
      </w:r>
      <w:r>
        <w:rPr>
          <w:rFonts w:hint="eastAsia" w:ascii="宋体" w:hAnsi="宋体" w:eastAsia="方正仿宋_GBK" w:cs="方正仿宋_GBK"/>
          <w:color w:val="auto"/>
          <w:sz w:val="32"/>
          <w:szCs w:val="32"/>
        </w:rPr>
        <w:t>进行评标，采取最低评标价法确定成交供应商。</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（二）重新比选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1.投标截止时间止，投标人少于3个的；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2.经评标委员会评审后否决所有投标的；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4.二次比选或不再比选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重新比选后投标人仍少于3个，按法定程序开标和评标，确定中标人。经评审无合格投标人，属于必须审批或核准的项目，经原审批或核准部门批准后不再进行比选。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1" w:name="_Toc9437101"/>
      <w:bookmarkStart w:id="2" w:name="_Toc45526401"/>
      <w:bookmarkStart w:id="3" w:name="_Toc9436597"/>
      <w:r>
        <w:rPr>
          <w:rFonts w:hint="eastAsia" w:ascii="宋体" w:hAnsi="宋体" w:eastAsia="方正仿宋_GBK" w:cs="方正仿宋_GBK"/>
          <w:sz w:val="32"/>
          <w:szCs w:val="32"/>
        </w:rPr>
        <w:t>5.评标方法</w:t>
      </w:r>
      <w:bookmarkEnd w:id="1"/>
      <w:bookmarkEnd w:id="2"/>
      <w:bookmarkEnd w:id="3"/>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（1）进行资格评审，资格评审不合格的不再参与后续评审。</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（2）在资格评审合格的竞选单位中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推荐3名中标候选人。如果同时出现两个及以上相同的最低报价，由比选人自行确定</w:t>
      </w:r>
      <w:r>
        <w:rPr>
          <w:rFonts w:hint="eastAsia" w:ascii="宋体" w:hAnsi="宋体" w:eastAsia="方正仿宋_GBK" w:cs="方正仿宋_GBK"/>
          <w:sz w:val="32"/>
          <w:szCs w:val="32"/>
          <w:lang w:val="en-US" w:eastAsia="zh-CN"/>
        </w:rPr>
        <w:t>中标人</w:t>
      </w:r>
      <w:r>
        <w:rPr>
          <w:rFonts w:hint="eastAsia" w:ascii="宋体" w:hAnsi="宋体" w:eastAsia="方正仿宋_GBK" w:cs="方正仿宋_GBK"/>
          <w:sz w:val="32"/>
          <w:szCs w:val="32"/>
        </w:rPr>
        <w:t>。</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（3）如经过对所有竞选单位的竞标文件进行评审，有效竞标不足3家使得竞标明显缺乏竞争的，评选小组可以否决全部竞标，并重新组织竞争性比选。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（4）比选结果公示：项目比选人在完成竞争性比选后，比选结果将在重庆市江津区华信资产经营（集团）有限公司网站（http://www.cqjjhxjt.com/）进行公示，公示期为1个工作日。</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（6）签订合同：领取中选通知书后3个工作日内，按比选文件要求缴纳履约保证金后，与项目比选人签订合同。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（7）中选承包商不在规定时间内领取中选通知书、或者逾期不签订合同、或者未按照竞争性比选文件约定提交履约担保金的，都将视为放弃中选资格。</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4" w:name="_Toc9437102"/>
      <w:bookmarkStart w:id="5" w:name="_Toc9436598"/>
      <w:bookmarkStart w:id="6" w:name="_Toc45526402"/>
      <w:r>
        <w:rPr>
          <w:rFonts w:hint="eastAsia" w:ascii="宋体" w:hAnsi="宋体" w:eastAsia="方正仿宋_GBK" w:cs="方正仿宋_GBK"/>
          <w:sz w:val="32"/>
          <w:szCs w:val="32"/>
        </w:rPr>
        <w:t>6.资格评审标准</w:t>
      </w:r>
      <w:bookmarkEnd w:id="4"/>
      <w:bookmarkEnd w:id="5"/>
      <w:bookmarkEnd w:id="6"/>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（1）营业执照：具备有效的营业执照</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（2）业绩要求：符合比选文件中业绩的要求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（3）其它要求：符合比选文件中的其他要求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7" w:name="_Toc9436599"/>
      <w:bookmarkStart w:id="8" w:name="_Toc9437103"/>
      <w:bookmarkStart w:id="9" w:name="_Toc45526403"/>
      <w:r>
        <w:rPr>
          <w:rFonts w:hint="eastAsia" w:ascii="宋体" w:hAnsi="宋体" w:eastAsia="方正仿宋_GBK" w:cs="方正仿宋_GBK"/>
          <w:sz w:val="32"/>
          <w:szCs w:val="32"/>
        </w:rPr>
        <w:t>（4）否决投标条款</w:t>
      </w:r>
      <w:bookmarkEnd w:id="7"/>
      <w:bookmarkEnd w:id="8"/>
      <w:bookmarkEnd w:id="9"/>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有以下情形之一的，按无效标处理：</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（1）竞标报价超出最高限价的；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（2）竞标文件组成内容不齐的；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（3）竞标文件未按要求制作、装订、密封的；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（4）报价不完整或出现二个及以上报价的。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（5）竞选人不具备比选文件规定的资格要求的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（6）比选文件中的其他否决投标、无效投标条款</w:t>
      </w:r>
    </w:p>
    <w:p>
      <w:pPr>
        <w:pStyle w:val="6"/>
        <w:widowControl/>
        <w:kinsoku w:val="0"/>
        <w:autoSpaceDE w:val="0"/>
        <w:autoSpaceDN w:val="0"/>
        <w:spacing w:line="579" w:lineRule="exact"/>
        <w:ind w:left="1598" w:leftChars="304" w:hanging="960" w:hangingChars="300"/>
        <w:rPr>
          <w:rFonts w:ascii="宋体" w:hAnsi="宋体" w:eastAsia="方正仿宋_GBK" w:cs="方正仿宋_GBK"/>
          <w:sz w:val="32"/>
          <w:szCs w:val="32"/>
        </w:rPr>
      </w:pPr>
      <w:r>
        <w:rPr>
          <w:rFonts w:hint="eastAsia" w:ascii="宋体" w:hAnsi="宋体" w:eastAsia="方正仿宋_GBK" w:cs="方正仿宋_GBK"/>
          <w:sz w:val="32"/>
          <w:szCs w:val="32"/>
        </w:rPr>
        <w:t>注：1.超过规定时间送达或未按要求密封的投标文件不予受理。</w:t>
      </w:r>
    </w:p>
    <w:p>
      <w:pPr>
        <w:pStyle w:val="6"/>
        <w:widowControl/>
        <w:kinsoku w:val="0"/>
        <w:autoSpaceDE w:val="0"/>
        <w:autoSpaceDN w:val="0"/>
        <w:spacing w:line="579" w:lineRule="exact"/>
        <w:ind w:firstLine="1280" w:firstLineChars="400"/>
        <w:rPr>
          <w:rFonts w:ascii="宋体" w:hAnsi="宋体" w:eastAsia="方正仿宋_GBK" w:cs="方正仿宋_GBK"/>
          <w:sz w:val="32"/>
          <w:szCs w:val="32"/>
        </w:rPr>
      </w:pPr>
      <w:r>
        <w:rPr>
          <w:rFonts w:hint="eastAsia" w:ascii="宋体" w:hAnsi="宋体" w:eastAsia="方正仿宋_GBK" w:cs="方正仿宋_GBK"/>
          <w:sz w:val="32"/>
          <w:szCs w:val="32"/>
        </w:rPr>
        <w:t>2.投标文件一经收取不予退还。</w:t>
      </w:r>
    </w:p>
    <w:p>
      <w:pPr>
        <w:pStyle w:val="6"/>
        <w:widowControl/>
        <w:kinsoku w:val="0"/>
        <w:autoSpaceDE w:val="0"/>
        <w:autoSpaceDN w:val="0"/>
        <w:spacing w:line="579" w:lineRule="exact"/>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九</w:t>
      </w:r>
      <w:r>
        <w:rPr>
          <w:rFonts w:hint="eastAsia" w:ascii="宋体" w:hAnsi="宋体" w:eastAsia="方正黑体_GBK" w:cs="方正黑体_GBK"/>
          <w:sz w:val="32"/>
          <w:szCs w:val="32"/>
        </w:rPr>
        <w:t>、低价风险担保</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（二）支付时间：中标通知书发出2个工作日内提交；</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（三）退还方式：本比选工程交工验收合格并完善相关结算资料后退还，不计息。</w:t>
      </w:r>
    </w:p>
    <w:p>
      <w:pPr>
        <w:pStyle w:val="6"/>
        <w:widowControl/>
        <w:kinsoku w:val="0"/>
        <w:autoSpaceDE w:val="0"/>
        <w:autoSpaceDN w:val="0"/>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注：履约过程中，施工单位以中标价过低为由，提出不能履约或不能完全履约的，低价风险担保金则不予退还。</w:t>
      </w:r>
    </w:p>
    <w:p>
      <w:pPr>
        <w:pStyle w:val="6"/>
        <w:widowControl/>
        <w:kinsoku w:val="0"/>
        <w:autoSpaceDE w:val="0"/>
        <w:autoSpaceDN w:val="0"/>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十</w:t>
      </w:r>
      <w:r>
        <w:rPr>
          <w:rFonts w:hint="eastAsia" w:ascii="宋体" w:hAnsi="宋体" w:eastAsia="方正黑体_GBK" w:cs="方正黑体_GBK"/>
          <w:sz w:val="32"/>
          <w:szCs w:val="32"/>
        </w:rPr>
        <w:t>、签订合同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w:t>
      </w:r>
      <w:r>
        <w:rPr>
          <w:rFonts w:hint="eastAsia" w:ascii="宋体" w:hAnsi="宋体" w:eastAsia="方正仿宋_GBK" w:cs="方正仿宋_GBK"/>
          <w:sz w:val="32"/>
          <w:szCs w:val="32"/>
          <w:lang w:val="en-US" w:eastAsia="zh-CN"/>
        </w:rPr>
        <w:t>个工作</w:t>
      </w:r>
      <w:r>
        <w:rPr>
          <w:rFonts w:hint="eastAsia" w:ascii="宋体" w:hAnsi="宋体" w:eastAsia="方正仿宋_GBK" w:cs="方正仿宋_GBK"/>
          <w:sz w:val="32"/>
          <w:szCs w:val="32"/>
        </w:rPr>
        <w:t>日内与招标单位签订书面合同，合同生效条款由供需双方约定，法律、行政法规规定应当办理批准、登记等手续后生效的合同，依照其规定。</w:t>
      </w:r>
    </w:p>
    <w:p>
      <w:pPr>
        <w:widowControl/>
        <w:shd w:val="clear" w:color="auto" w:fill="FFFFFF"/>
        <w:kinsoku w:val="0"/>
        <w:autoSpaceDE w:val="0"/>
        <w:autoSpaceDN w:val="0"/>
        <w:spacing w:line="579" w:lineRule="exact"/>
        <w:jc w:val="left"/>
        <w:rPr>
          <w:sz w:val="32"/>
          <w:szCs w:val="32"/>
        </w:rPr>
      </w:pPr>
    </w:p>
    <w:p>
      <w:pPr>
        <w:pStyle w:val="3"/>
        <w:rPr>
          <w:sz w:val="32"/>
          <w:szCs w:val="32"/>
        </w:rPr>
      </w:pPr>
    </w:p>
    <w:p>
      <w:pPr>
        <w:rPr>
          <w:sz w:val="32"/>
          <w:szCs w:val="32"/>
        </w:rPr>
      </w:pPr>
    </w:p>
    <w:p>
      <w:pPr>
        <w:pStyle w:val="3"/>
      </w:pPr>
    </w:p>
    <w:p/>
    <w:p>
      <w:pPr>
        <w:pStyle w:val="10"/>
        <w:kinsoku w:val="0"/>
        <w:autoSpaceDE w:val="0"/>
        <w:autoSpaceDN w:val="0"/>
        <w:spacing w:line="579" w:lineRule="exact"/>
        <w:rPr>
          <w:rFonts w:ascii="宋体" w:hAnsi="宋体" w:eastAsia="方正小标宋_GBK" w:cs="方正小标宋_GBK"/>
          <w:b/>
          <w:bCs/>
          <w:sz w:val="32"/>
          <w:szCs w:val="32"/>
        </w:rPr>
      </w:pPr>
      <w:r>
        <w:rPr>
          <w:rFonts w:hint="eastAsia" w:ascii="宋体" w:hAnsi="宋体"/>
          <w:sz w:val="32"/>
          <w:szCs w:val="32"/>
        </w:rPr>
        <w:t xml:space="preserve">         </w:t>
      </w: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（项目名称）</w:t>
      </w:r>
    </w:p>
    <w:p>
      <w:pPr>
        <w:pStyle w:val="6"/>
        <w:widowControl/>
        <w:kinsoku w:val="0"/>
        <w:autoSpaceDE w:val="0"/>
        <w:autoSpaceDN w:val="0"/>
        <w:spacing w:line="579" w:lineRule="exact"/>
        <w:jc w:val="center"/>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 xml:space="preserve">投 标 文 件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ind w:firstLine="960" w:firstLineChars="300"/>
        <w:rPr>
          <w:rFonts w:ascii="宋体" w:hAnsi="宋体" w:eastAsia="方正小标宋_GBK" w:cs="方正小标宋_GBK"/>
          <w:sz w:val="32"/>
          <w:szCs w:val="32"/>
        </w:rPr>
      </w:pPr>
      <w:r>
        <w:rPr>
          <w:rFonts w:hint="eastAsia" w:ascii="宋体" w:hAnsi="宋体" w:eastAsia="方正小标宋_GBK" w:cs="方正小标宋_GBK"/>
          <w:sz w:val="32"/>
          <w:szCs w:val="32"/>
        </w:rPr>
        <w:t>投标人：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（盖单）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法定代表人或其委托代理人：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（签字或盖章）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年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月</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日 </w:t>
      </w:r>
    </w:p>
    <w:p>
      <w:pPr>
        <w:pStyle w:val="6"/>
        <w:widowControl/>
        <w:kinsoku w:val="0"/>
        <w:autoSpaceDE w:val="0"/>
        <w:autoSpaceDN w:val="0"/>
        <w:spacing w:line="579" w:lineRule="exact"/>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目 录</w:t>
      </w:r>
    </w:p>
    <w:p>
      <w:pPr>
        <w:pStyle w:val="6"/>
        <w:widowControl/>
        <w:kinsoku w:val="0"/>
        <w:autoSpaceDE w:val="0"/>
        <w:autoSpaceDN w:val="0"/>
        <w:spacing w:line="579" w:lineRule="exact"/>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三、、资格审查资料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四、技术参数证明</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、业绩证明</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、售后保障承诺</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、投标资料真实性承诺书（格式自拟）</w:t>
      </w:r>
    </w:p>
    <w:p>
      <w:pPr>
        <w:pStyle w:val="6"/>
        <w:widowControl/>
        <w:kinsoku w:val="0"/>
        <w:autoSpaceDE w:val="0"/>
        <w:autoSpaceDN w:val="0"/>
        <w:spacing w:line="579" w:lineRule="exact"/>
        <w:ind w:right="-80"/>
        <w:jc w:val="left"/>
        <w:rPr>
          <w:rFonts w:ascii="宋体" w:hAnsi="宋体" w:eastAsia="方正仿宋_GBK" w:cs="方正仿宋_GBK"/>
          <w:sz w:val="32"/>
          <w:szCs w:val="32"/>
        </w:rPr>
      </w:pPr>
    </w:p>
    <w:p>
      <w:pPr>
        <w:pStyle w:val="6"/>
        <w:widowControl/>
        <w:kinsoku w:val="0"/>
        <w:autoSpaceDE w:val="0"/>
        <w:autoSpaceDN w:val="0"/>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一、投标函</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 xml:space="preserve"> （项目名称） 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作为总报价。该项目负责人为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，按要求完成该项目的所有服务工作，达到招标项目的质量要求。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电 话：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传 真：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6"/>
        <w:widowControl/>
        <w:kinsoku w:val="0"/>
        <w:wordWrap w:val="0"/>
        <w:autoSpaceDE w:val="0"/>
        <w:autoSpaceDN w:val="0"/>
        <w:spacing w:line="579" w:lineRule="exact"/>
        <w:ind w:firstLine="435"/>
        <w:jc w:val="right"/>
        <w:rPr>
          <w:rFonts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p>
    <w:p>
      <w:pPr>
        <w:pStyle w:val="6"/>
        <w:widowControl/>
        <w:kinsoku w:val="0"/>
        <w:autoSpaceDE w:val="0"/>
        <w:autoSpaceDN w:val="0"/>
        <w:spacing w:line="579" w:lineRule="exact"/>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 xml:space="preserve"> </w:t>
      </w:r>
    </w:p>
    <w:p>
      <w:pPr>
        <w:pStyle w:val="6"/>
        <w:widowControl/>
        <w:kinsoku w:val="0"/>
        <w:autoSpaceDE w:val="0"/>
        <w:autoSpaceDN w:val="0"/>
        <w:spacing w:line="579" w:lineRule="exact"/>
        <w:rPr>
          <w:rFonts w:hint="eastAsia" w:ascii="宋体" w:hAnsi="宋体" w:eastAsia="方正仿宋_GBK" w:cs="方正仿宋_GBK"/>
          <w:b/>
          <w:bCs/>
          <w:sz w:val="32"/>
          <w:szCs w:val="32"/>
        </w:rPr>
      </w:pP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sz w:val="32"/>
          <w:szCs w:val="32"/>
        </w:rPr>
        <w:t>、法定代表人身份证明及授权委托书</w:t>
      </w:r>
    </w:p>
    <w:p>
      <w:pPr>
        <w:pStyle w:val="6"/>
        <w:widowControl/>
        <w:kinsoku w:val="0"/>
        <w:autoSpaceDE w:val="0"/>
        <w:autoSpaceDN w:val="0"/>
        <w:spacing w:line="579" w:lineRule="exact"/>
        <w:ind w:left="720"/>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643"/>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法定代表人身份证明书 </w:t>
      </w:r>
    </w:p>
    <w:p>
      <w:pPr>
        <w:pStyle w:val="6"/>
        <w:widowControl/>
        <w:kinsoku w:val="0"/>
        <w:autoSpaceDE w:val="0"/>
        <w:autoSpaceDN w:val="0"/>
        <w:spacing w:line="579" w:lineRule="exact"/>
        <w:ind w:firstLine="570"/>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致重庆市江津区水力发电有限公司：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hint="eastAsia" w:ascii="宋体" w:hAnsi="宋体"/>
          <w:b/>
          <w:bCs/>
          <w:sz w:val="32"/>
          <w:szCs w:val="32"/>
        </w:rPr>
      </w:pP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授权委托书</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致重庆江津区水力发电有限公司：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在撤消授权的书面通知以前，本授权书一直有效。被授权人在授权书有效期内签署的所有文件不因授权的撤消而失效。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三</w:t>
      </w:r>
      <w:r>
        <w:rPr>
          <w:rFonts w:hint="eastAsia" w:ascii="宋体" w:hAnsi="宋体" w:eastAsia="方正仿宋_GBK" w:cs="方正仿宋_GBK"/>
          <w:sz w:val="32"/>
          <w:szCs w:val="32"/>
        </w:rPr>
        <w:t>、资格审查资料</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rPr>
          <w:rFonts w:ascii="宋体" w:hAnsi="宋体" w:eastAsia="方正仿宋_GBK" w:cs="方正仿宋_GBK"/>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pPr>
    </w:p>
    <w:p>
      <w:pPr>
        <w:rPr>
          <w:rFonts w:ascii="宋体" w:hAnsi="宋体"/>
        </w:rPr>
      </w:pPr>
    </w:p>
    <w:p/>
    <w:p>
      <w:pPr>
        <w:rPr>
          <w:rFonts w:ascii="宋体" w:hAnsi="宋体"/>
        </w:rPr>
      </w:pPr>
    </w:p>
    <w:p>
      <w:pPr>
        <w:pStyle w:val="6"/>
        <w:widowControl/>
        <w:kinsoku w:val="0"/>
        <w:autoSpaceDE w:val="0"/>
        <w:autoSpaceDN w:val="0"/>
        <w:spacing w:line="579" w:lineRule="exact"/>
        <w:ind w:right="-80"/>
        <w:jc w:val="center"/>
        <w:rPr>
          <w:rFonts w:ascii="宋体" w:hAnsi="宋体" w:eastAsia="方正仿宋_GBK" w:cs="方正仿宋_GBK"/>
          <w:sz w:val="32"/>
          <w:szCs w:val="32"/>
        </w:rPr>
      </w:pPr>
      <w:r>
        <w:rPr>
          <w:rFonts w:hint="eastAsia" w:ascii="宋体" w:hAnsi="宋体" w:eastAsia="方正仿宋_GBK" w:cs="方正仿宋_GBK"/>
          <w:sz w:val="32"/>
          <w:szCs w:val="32"/>
        </w:rPr>
        <w:t>四、技术参数证明</w:t>
      </w:r>
    </w:p>
    <w:p>
      <w:pPr>
        <w:pStyle w:val="2"/>
        <w:jc w:val="center"/>
        <w:rPr>
          <w:rFonts w:hint="eastAsia" w:ascii="宋体" w:hAnsi="宋体" w:eastAsia="宋体" w:cs="宋体"/>
          <w:sz w:val="28"/>
          <w:szCs w:val="28"/>
        </w:rPr>
      </w:pPr>
      <w:bookmarkStart w:id="10" w:name="_Toc20411_WPSOffice_Level1"/>
      <w:bookmarkStart w:id="11" w:name="_Toc13263"/>
      <w:bookmarkStart w:id="12" w:name="_Toc28477"/>
      <w:bookmarkStart w:id="13" w:name="_Toc6187_WPSOffice_Level1"/>
      <w:bookmarkStart w:id="14" w:name="_Toc92210003"/>
      <w:bookmarkStart w:id="15" w:name="_Toc31308"/>
      <w:bookmarkStart w:id="16" w:name="_Toc525924621"/>
      <w:bookmarkStart w:id="17" w:name="_Toc6084"/>
      <w:r>
        <w:rPr>
          <w:rFonts w:hint="eastAsia" w:ascii="宋体" w:hAnsi="宋体" w:eastAsia="宋体" w:cs="宋体"/>
          <w:sz w:val="28"/>
          <w:szCs w:val="28"/>
        </w:rPr>
        <w:t>技术要求偏差表</w:t>
      </w:r>
      <w:bookmarkEnd w:id="10"/>
      <w:bookmarkEnd w:id="11"/>
      <w:bookmarkEnd w:id="12"/>
      <w:bookmarkEnd w:id="13"/>
      <w:bookmarkEnd w:id="14"/>
      <w:bookmarkEnd w:id="15"/>
      <w:bookmarkEnd w:id="16"/>
      <w:bookmarkEnd w:id="1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b/>
                <w:kern w:val="0"/>
              </w:rPr>
            </w:pPr>
            <w:r>
              <w:rPr>
                <w:rFonts w:hint="eastAsia" w:ascii="宋体" w:hAnsi="宋体" w:eastAsia="宋体" w:cs="宋体"/>
                <w:b/>
                <w:kern w:val="0"/>
              </w:rPr>
              <w:t>序号</w:t>
            </w:r>
          </w:p>
        </w:tc>
        <w:tc>
          <w:tcPr>
            <w:tcW w:w="2694" w:type="dxa"/>
            <w:noWrap w:val="0"/>
            <w:vAlign w:val="bottom"/>
          </w:tcPr>
          <w:p>
            <w:pPr>
              <w:widowControl/>
              <w:snapToGrid w:val="0"/>
              <w:jc w:val="center"/>
              <w:rPr>
                <w:rFonts w:hint="eastAsia" w:ascii="宋体" w:hAnsi="宋体" w:eastAsia="宋体" w:cs="宋体"/>
                <w:b/>
                <w:kern w:val="0"/>
              </w:rPr>
            </w:pPr>
            <w:r>
              <w:rPr>
                <w:rFonts w:hint="eastAsia" w:ascii="宋体" w:hAnsi="宋体" w:eastAsia="宋体" w:cs="宋体"/>
                <w:b/>
                <w:kern w:val="0"/>
              </w:rPr>
              <w:t>比选文件章节及条款号</w:t>
            </w:r>
          </w:p>
        </w:tc>
        <w:tc>
          <w:tcPr>
            <w:tcW w:w="2979" w:type="dxa"/>
            <w:noWrap w:val="0"/>
            <w:vAlign w:val="bottom"/>
          </w:tcPr>
          <w:p>
            <w:pPr>
              <w:widowControl/>
              <w:snapToGrid w:val="0"/>
              <w:jc w:val="center"/>
              <w:rPr>
                <w:rFonts w:hint="eastAsia" w:ascii="宋体" w:hAnsi="宋体" w:eastAsia="宋体" w:cs="宋体"/>
                <w:b/>
                <w:kern w:val="0"/>
              </w:rPr>
            </w:pPr>
            <w:r>
              <w:rPr>
                <w:rFonts w:hint="eastAsia" w:ascii="宋体" w:hAnsi="宋体" w:eastAsia="宋体" w:cs="宋体"/>
                <w:b/>
                <w:kern w:val="0"/>
              </w:rPr>
              <w:t>投标文件章节及条款号</w:t>
            </w:r>
          </w:p>
        </w:tc>
        <w:tc>
          <w:tcPr>
            <w:tcW w:w="1624" w:type="dxa"/>
            <w:noWrap w:val="0"/>
            <w:vAlign w:val="bottom"/>
          </w:tcPr>
          <w:p>
            <w:pPr>
              <w:widowControl/>
              <w:snapToGrid w:val="0"/>
              <w:jc w:val="center"/>
              <w:rPr>
                <w:rFonts w:hint="eastAsia" w:ascii="宋体" w:hAnsi="宋体" w:eastAsia="宋体" w:cs="宋体"/>
                <w:b/>
                <w:kern w:val="0"/>
              </w:rPr>
            </w:pPr>
            <w:r>
              <w:rPr>
                <w:rFonts w:hint="eastAsia" w:ascii="宋体" w:hAnsi="宋体" w:eastAsia="宋体" w:cs="宋体"/>
                <w:b/>
                <w:kern w:val="0"/>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1</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2</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3</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4</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5</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pPr>
              <w:widowControl/>
              <w:snapToGrid w:val="0"/>
              <w:jc w:val="center"/>
              <w:rPr>
                <w:rFonts w:hint="eastAsia" w:ascii="宋体" w:hAnsi="宋体" w:eastAsia="宋体" w:cs="宋体"/>
                <w:kern w:val="0"/>
              </w:rPr>
            </w:pPr>
            <w:r>
              <w:rPr>
                <w:rFonts w:hint="eastAsia" w:ascii="宋体" w:hAnsi="宋体" w:eastAsia="宋体" w:cs="宋体"/>
                <w:kern w:val="0"/>
              </w:rPr>
              <w:t>……</w:t>
            </w:r>
          </w:p>
        </w:tc>
        <w:tc>
          <w:tcPr>
            <w:tcW w:w="2694" w:type="dxa"/>
            <w:noWrap w:val="0"/>
            <w:vAlign w:val="bottom"/>
          </w:tcPr>
          <w:p>
            <w:pPr>
              <w:widowControl/>
              <w:snapToGrid w:val="0"/>
              <w:jc w:val="center"/>
              <w:rPr>
                <w:rFonts w:hint="eastAsia" w:ascii="宋体" w:hAnsi="宋体" w:eastAsia="宋体" w:cs="宋体"/>
                <w:kern w:val="0"/>
              </w:rPr>
            </w:pPr>
          </w:p>
        </w:tc>
        <w:tc>
          <w:tcPr>
            <w:tcW w:w="2979" w:type="dxa"/>
            <w:noWrap w:val="0"/>
            <w:vAlign w:val="bottom"/>
          </w:tcPr>
          <w:p>
            <w:pPr>
              <w:widowControl/>
              <w:snapToGrid w:val="0"/>
              <w:jc w:val="center"/>
              <w:rPr>
                <w:rFonts w:hint="eastAsia" w:ascii="宋体" w:hAnsi="宋体" w:eastAsia="宋体" w:cs="宋体"/>
                <w:kern w:val="0"/>
              </w:rPr>
            </w:pPr>
          </w:p>
        </w:tc>
        <w:tc>
          <w:tcPr>
            <w:tcW w:w="1624" w:type="dxa"/>
            <w:noWrap w:val="0"/>
            <w:vAlign w:val="bottom"/>
          </w:tcPr>
          <w:p>
            <w:pPr>
              <w:widowControl/>
              <w:snapToGrid w:val="0"/>
              <w:jc w:val="center"/>
              <w:rPr>
                <w:rFonts w:hint="eastAsia" w:ascii="宋体" w:hAnsi="宋体" w:eastAsia="宋体" w:cs="宋体"/>
                <w:kern w:val="0"/>
              </w:rPr>
            </w:pPr>
          </w:p>
        </w:tc>
      </w:tr>
    </w:tbl>
    <w:p>
      <w:pPr>
        <w:spacing w:line="360" w:lineRule="auto"/>
        <w:ind w:firstLine="420" w:firstLineChars="200"/>
        <w:rPr>
          <w:rFonts w:hint="eastAsia" w:ascii="宋体" w:hAnsi="宋体" w:eastAsia="宋体" w:cs="宋体"/>
          <w:color w:val="auto"/>
          <w:sz w:val="27"/>
          <w:szCs w:val="27"/>
        </w:rPr>
      </w:pPr>
      <w:r>
        <w:rPr>
          <w:rFonts w:hint="eastAsia" w:ascii="宋体" w:hAnsi="宋体" w:eastAsia="宋体" w:cs="宋体"/>
          <w:color w:val="auto"/>
        </w:rPr>
        <w:t>投标人保证：除技术要求偏差表列出的偏差外，投标人响应比选文件的全部要求。如投标文件技术要求无偏差，投标人</w:t>
      </w:r>
      <w:r>
        <w:rPr>
          <w:rFonts w:hint="eastAsia" w:ascii="宋体" w:hAnsi="宋体" w:eastAsia="宋体" w:cs="宋体"/>
          <w:color w:val="auto"/>
          <w:lang w:val="en-US" w:eastAsia="zh-CN"/>
        </w:rPr>
        <w:t>此页</w:t>
      </w:r>
      <w:r>
        <w:rPr>
          <w:rFonts w:hint="eastAsia" w:ascii="宋体" w:hAnsi="宋体" w:eastAsia="宋体" w:cs="宋体"/>
          <w:color w:val="auto"/>
        </w:rPr>
        <w:t>盖章即可，无需填写。</w:t>
      </w:r>
    </w:p>
    <w:p>
      <w:pPr>
        <w:spacing w:line="360" w:lineRule="auto"/>
        <w:jc w:val="right"/>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投标人：</w:t>
      </w:r>
      <w:r>
        <w:rPr>
          <w:rFonts w:hint="eastAsia" w:ascii="宋体" w:hAnsi="宋体" w:eastAsia="宋体" w:cs="宋体"/>
          <w:color w:val="auto"/>
          <w:u w:val="single"/>
        </w:rPr>
        <w:tab/>
      </w:r>
      <w:r>
        <w:rPr>
          <w:rFonts w:hint="eastAsia" w:ascii="宋体" w:hAnsi="宋体" w:eastAsia="宋体" w:cs="宋体"/>
          <w:color w:val="auto"/>
        </w:rPr>
        <w:t>（单位公章）</w:t>
      </w:r>
    </w:p>
    <w:p>
      <w:pPr>
        <w:spacing w:line="360" w:lineRule="auto"/>
        <w:ind w:firstLine="5880" w:firstLineChars="2800"/>
        <w:jc w:val="right"/>
        <w:rPr>
          <w:rFonts w:hint="eastAsia" w:ascii="宋体" w:hAnsi="宋体" w:eastAsia="宋体" w:cs="宋体"/>
          <w:color w:val="auto"/>
        </w:rPr>
      </w:pPr>
      <w:r>
        <w:rPr>
          <w:rFonts w:hint="eastAsia" w:ascii="宋体" w:hAnsi="宋体" w:eastAsia="宋体" w:cs="宋体"/>
          <w:color w:val="auto"/>
        </w:rPr>
        <w:t>年   月   日</w:t>
      </w:r>
    </w:p>
    <w:p>
      <w:pPr>
        <w:pStyle w:val="2"/>
        <w:spacing w:line="360" w:lineRule="auto"/>
        <w:jc w:val="center"/>
        <w:rPr>
          <w:rFonts w:hint="eastAsia" w:ascii="宋体" w:hAnsi="宋体" w:eastAsia="宋体" w:cs="宋体"/>
          <w:color w:val="auto"/>
          <w:sz w:val="28"/>
          <w:szCs w:val="18"/>
        </w:rPr>
      </w:pPr>
    </w:p>
    <w:p>
      <w:pPr>
        <w:rPr>
          <w:rFonts w:hint="eastAsia" w:ascii="宋体" w:hAnsi="宋体" w:eastAsia="宋体" w:cs="宋体"/>
          <w:color w:val="auto"/>
          <w:sz w:val="28"/>
          <w:szCs w:val="18"/>
        </w:rPr>
      </w:pPr>
    </w:p>
    <w:p>
      <w:pPr>
        <w:pStyle w:val="3"/>
        <w:jc w:val="center"/>
        <w:rPr>
          <w:rFonts w:hint="eastAsia" w:ascii="宋体" w:hAnsi="宋体" w:eastAsia="宋体" w:cs="宋体"/>
          <w:color w:val="auto"/>
          <w:sz w:val="28"/>
          <w:szCs w:val="18"/>
        </w:rPr>
      </w:pPr>
    </w:p>
    <w:p>
      <w:pPr>
        <w:rPr>
          <w:rFonts w:hint="eastAsia" w:ascii="宋体" w:hAnsi="宋体" w:eastAsia="宋体" w:cs="宋体"/>
          <w:color w:val="auto"/>
          <w:sz w:val="28"/>
          <w:szCs w:val="18"/>
        </w:rPr>
      </w:pPr>
    </w:p>
    <w:p>
      <w:pPr>
        <w:pStyle w:val="3"/>
        <w:rPr>
          <w:rFonts w:hint="eastAsia" w:ascii="宋体" w:hAnsi="宋体" w:eastAsia="宋体" w:cs="宋体"/>
          <w:color w:val="auto"/>
          <w:sz w:val="28"/>
          <w:szCs w:val="18"/>
        </w:rPr>
      </w:pPr>
    </w:p>
    <w:p>
      <w:pPr>
        <w:rPr>
          <w:rFonts w:hint="eastAsia" w:ascii="宋体" w:hAnsi="宋体" w:eastAsia="宋体" w:cs="宋体"/>
          <w:color w:val="auto"/>
          <w:sz w:val="28"/>
          <w:szCs w:val="18"/>
        </w:rPr>
      </w:pPr>
    </w:p>
    <w:p>
      <w:pPr>
        <w:pStyle w:val="6"/>
        <w:widowControl/>
        <w:numPr>
          <w:ilvl w:val="0"/>
          <w:numId w:val="0"/>
        </w:numPr>
        <w:kinsoku w:val="0"/>
        <w:autoSpaceDE w:val="0"/>
        <w:autoSpaceDN w:val="0"/>
        <w:spacing w:line="579" w:lineRule="exact"/>
        <w:ind w:leftChars="0"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leftChars="0" w:right="-80" w:rightChars="0"/>
        <w:jc w:val="center"/>
        <w:rPr>
          <w:rFonts w:hint="eastAsia" w:ascii="宋体" w:hAnsi="宋体" w:eastAsia="方正仿宋_GBK" w:cs="方正仿宋_GBK"/>
          <w:sz w:val="32"/>
          <w:szCs w:val="32"/>
        </w:rPr>
      </w:pPr>
    </w:p>
    <w:p>
      <w:pPr>
        <w:pStyle w:val="6"/>
        <w:widowControl/>
        <w:numPr>
          <w:ilvl w:val="0"/>
          <w:numId w:val="3"/>
        </w:numPr>
        <w:kinsoku w:val="0"/>
        <w:autoSpaceDE w:val="0"/>
        <w:autoSpaceDN w:val="0"/>
        <w:spacing w:line="579" w:lineRule="exact"/>
        <w:ind w:left="0" w:leftChars="0" w:right="-80" w:firstLine="0" w:firstLine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业绩证明</w:t>
      </w: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3"/>
        </w:numPr>
        <w:kinsoku w:val="0"/>
        <w:autoSpaceDE w:val="0"/>
        <w:autoSpaceDN w:val="0"/>
        <w:spacing w:line="579" w:lineRule="exact"/>
        <w:ind w:left="0" w:leftChars="0" w:right="-80" w:firstLine="0" w:firstLine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售后保障承诺</w:t>
      </w: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（格式自拟）</w:t>
      </w: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kinsoku w:val="0"/>
        <w:autoSpaceDE w:val="0"/>
        <w:autoSpaceDN w:val="0"/>
        <w:spacing w:line="579" w:lineRule="exact"/>
        <w:ind w:right="-80"/>
        <w:jc w:val="center"/>
        <w:rPr>
          <w:rFonts w:hint="eastAsia" w:eastAsia="方正仿宋_GBK"/>
          <w:lang w:eastAsia="zh-CN"/>
        </w:rPr>
        <w:sectPr>
          <w:headerReference r:id="rId3" w:type="default"/>
          <w:footerReference r:id="rId4" w:type="default"/>
          <w:pgSz w:w="11850" w:h="16783"/>
          <w:pgMar w:top="1440" w:right="1083" w:bottom="1440" w:left="1080" w:header="0" w:footer="0"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、投标资料真实性承诺书（格式自拟</w:t>
      </w:r>
      <w:r>
        <w:rPr>
          <w:rFonts w:hint="eastAsia" w:ascii="宋体" w:hAnsi="宋体" w:eastAsia="方正仿宋_GBK" w:cs="方正仿宋_GBK"/>
          <w:sz w:val="32"/>
          <w:szCs w:val="32"/>
          <w:lang w:eastAsia="zh-CN"/>
        </w:rPr>
        <w:t>）</w:t>
      </w:r>
    </w:p>
    <w:p>
      <w:pPr>
        <w:pStyle w:val="6"/>
        <w:widowControl/>
        <w:kinsoku w:val="0"/>
        <w:autoSpaceDE w:val="0"/>
        <w:autoSpaceDN w:val="0"/>
        <w:spacing w:line="579" w:lineRule="exact"/>
        <w:ind w:right="-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622423" w:sz="4"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uuPXAQAAsQ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yELrj1wEAALEDAAAOAAAAAAAAAAEA&#10;IAAAACIBAABkcnMvZTJvRG9jLnhtbFBLBQYAAAAABgAGAFkBAABr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Bdr>
                              <w:top w:val="single" w:color="622423" w:sz="4" w:space="1"/>
                            </w:pBd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vEF3XAQAAsQ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Z7xBd1wEAALEDAAAOAAAAAAAAAAEA&#10;IAAAACIBAABkcnMvZTJvRG9jLnhtbFBLBQYAAAAABgAGAFkBAABrBQAAAAA=&#10;">
              <v:fill on="f" focussize="0,0"/>
              <v:stroke on="f" weight="1.25pt"/>
              <v:imagedata o:title=""/>
              <o:lock v:ext="edit" aspectratio="f"/>
              <v:textbox inset="0mm,0mm,0mm,0mm" style="mso-fit-shape-to-text:t;">
                <w:txbxContent>
                  <w:p>
                    <w:pPr>
                      <w:pStyle w:val="4"/>
                      <w:pBdr>
                        <w:top w:val="single" w:color="622423" w:sz="4" w:space="1"/>
                      </w:pBd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6807D"/>
    <w:multiLevelType w:val="singleLevel"/>
    <w:tmpl w:val="8466807D"/>
    <w:lvl w:ilvl="0" w:tentative="0">
      <w:start w:val="7"/>
      <w:numFmt w:val="decimal"/>
      <w:lvlText w:val="%1."/>
      <w:lvlJc w:val="left"/>
      <w:pPr>
        <w:tabs>
          <w:tab w:val="left" w:pos="312"/>
        </w:tabs>
      </w:pPr>
    </w:lvl>
  </w:abstractNum>
  <w:abstractNum w:abstractNumId="1">
    <w:nsid w:val="224B4550"/>
    <w:multiLevelType w:val="multilevel"/>
    <w:tmpl w:val="224B4550"/>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4744B07"/>
    <w:multiLevelType w:val="singleLevel"/>
    <w:tmpl w:val="74744B07"/>
    <w:lvl w:ilvl="0" w:tentative="0">
      <w:start w:val="4"/>
      <w:numFmt w:val="chineseCounting"/>
      <w:suff w:val="nothing"/>
      <w:lvlText w:val="%1、"/>
      <w:lvlJc w:val="left"/>
      <w:rPr>
        <w:rFonts w:hint="eastAsia"/>
      </w:rPr>
    </w:lvl>
  </w:abstractNum>
  <w:num w:numId="1">
    <w:abstractNumId w:val="2"/>
  </w:num>
  <w:num w:numId="2">
    <w:abstractNumId w:val="0"/>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jM2ZTkxNDk2YzgwZWRhZDI4YWEyY2YyNjg4ZTcifQ=="/>
    <w:docVar w:name="KSO_WPS_MARK_KEY" w:val="9a8ae671-ceb8-4358-a8ce-589858b1493e"/>
  </w:docVars>
  <w:rsids>
    <w:rsidRoot w:val="00BB3DBA"/>
    <w:rsid w:val="00002903"/>
    <w:rsid w:val="00036B42"/>
    <w:rsid w:val="00042447"/>
    <w:rsid w:val="00093708"/>
    <w:rsid w:val="000B31CC"/>
    <w:rsid w:val="000C283F"/>
    <w:rsid w:val="001140A3"/>
    <w:rsid w:val="0013196E"/>
    <w:rsid w:val="0013401C"/>
    <w:rsid w:val="001406A0"/>
    <w:rsid w:val="00156972"/>
    <w:rsid w:val="001E61F9"/>
    <w:rsid w:val="002140E1"/>
    <w:rsid w:val="00216D67"/>
    <w:rsid w:val="00235353"/>
    <w:rsid w:val="002415E4"/>
    <w:rsid w:val="00270100"/>
    <w:rsid w:val="00281CE7"/>
    <w:rsid w:val="002A245E"/>
    <w:rsid w:val="002D609A"/>
    <w:rsid w:val="00365899"/>
    <w:rsid w:val="003842E0"/>
    <w:rsid w:val="003B702A"/>
    <w:rsid w:val="00435F54"/>
    <w:rsid w:val="00455E55"/>
    <w:rsid w:val="00474B32"/>
    <w:rsid w:val="00486834"/>
    <w:rsid w:val="004F5B73"/>
    <w:rsid w:val="00543500"/>
    <w:rsid w:val="005721E3"/>
    <w:rsid w:val="0060726D"/>
    <w:rsid w:val="00661ECB"/>
    <w:rsid w:val="006748D4"/>
    <w:rsid w:val="006778C9"/>
    <w:rsid w:val="00680D3C"/>
    <w:rsid w:val="006905DB"/>
    <w:rsid w:val="00690C77"/>
    <w:rsid w:val="006D43E1"/>
    <w:rsid w:val="006D6AB4"/>
    <w:rsid w:val="006F4091"/>
    <w:rsid w:val="00764AB1"/>
    <w:rsid w:val="00785F47"/>
    <w:rsid w:val="007868ED"/>
    <w:rsid w:val="0079386F"/>
    <w:rsid w:val="007A2C25"/>
    <w:rsid w:val="007F1F22"/>
    <w:rsid w:val="007F6538"/>
    <w:rsid w:val="008125D0"/>
    <w:rsid w:val="00823B7F"/>
    <w:rsid w:val="00830D66"/>
    <w:rsid w:val="00846FB1"/>
    <w:rsid w:val="008A1BED"/>
    <w:rsid w:val="008D4B89"/>
    <w:rsid w:val="008E062B"/>
    <w:rsid w:val="008E5182"/>
    <w:rsid w:val="00940EA5"/>
    <w:rsid w:val="009462B7"/>
    <w:rsid w:val="009A63A1"/>
    <w:rsid w:val="009B2FC4"/>
    <w:rsid w:val="009E19DD"/>
    <w:rsid w:val="00A0574B"/>
    <w:rsid w:val="00A1762F"/>
    <w:rsid w:val="00A47E2B"/>
    <w:rsid w:val="00A54C23"/>
    <w:rsid w:val="00AD0105"/>
    <w:rsid w:val="00AF1064"/>
    <w:rsid w:val="00AF27FA"/>
    <w:rsid w:val="00B02C6C"/>
    <w:rsid w:val="00B46B5E"/>
    <w:rsid w:val="00B66987"/>
    <w:rsid w:val="00B81511"/>
    <w:rsid w:val="00BB3DBA"/>
    <w:rsid w:val="00BF19C4"/>
    <w:rsid w:val="00C018FC"/>
    <w:rsid w:val="00C1363A"/>
    <w:rsid w:val="00C37D8A"/>
    <w:rsid w:val="00C623B6"/>
    <w:rsid w:val="00C715BB"/>
    <w:rsid w:val="00C83F07"/>
    <w:rsid w:val="00C87445"/>
    <w:rsid w:val="00CC26DA"/>
    <w:rsid w:val="00CE3430"/>
    <w:rsid w:val="00CF50A7"/>
    <w:rsid w:val="00D2069F"/>
    <w:rsid w:val="00D27AB8"/>
    <w:rsid w:val="00D61DBF"/>
    <w:rsid w:val="00DB6987"/>
    <w:rsid w:val="00E3550E"/>
    <w:rsid w:val="00E40280"/>
    <w:rsid w:val="00E45201"/>
    <w:rsid w:val="00E51016"/>
    <w:rsid w:val="00E7075F"/>
    <w:rsid w:val="00EC07C8"/>
    <w:rsid w:val="00F67332"/>
    <w:rsid w:val="00F676F0"/>
    <w:rsid w:val="00FA5B5C"/>
    <w:rsid w:val="00FB2C15"/>
    <w:rsid w:val="00FE166D"/>
    <w:rsid w:val="00FF58D8"/>
    <w:rsid w:val="08446144"/>
    <w:rsid w:val="08BD6586"/>
    <w:rsid w:val="0B3D5363"/>
    <w:rsid w:val="0F6800E9"/>
    <w:rsid w:val="1079284A"/>
    <w:rsid w:val="12617F82"/>
    <w:rsid w:val="1C536B8E"/>
    <w:rsid w:val="2000752E"/>
    <w:rsid w:val="206D2941"/>
    <w:rsid w:val="2D7471EC"/>
    <w:rsid w:val="32E11C4C"/>
    <w:rsid w:val="3353321E"/>
    <w:rsid w:val="3831793D"/>
    <w:rsid w:val="40611D51"/>
    <w:rsid w:val="41C0341A"/>
    <w:rsid w:val="48F371FB"/>
    <w:rsid w:val="4C0C7436"/>
    <w:rsid w:val="54D07401"/>
    <w:rsid w:val="5532304B"/>
    <w:rsid w:val="592C76EF"/>
    <w:rsid w:val="5B326144"/>
    <w:rsid w:val="5BDE4DA6"/>
    <w:rsid w:val="6A4E5DF8"/>
    <w:rsid w:val="6D11307D"/>
    <w:rsid w:val="6D604233"/>
    <w:rsid w:val="6F5E47A3"/>
    <w:rsid w:val="702C62ED"/>
    <w:rsid w:val="70834B8C"/>
    <w:rsid w:val="79A66DBE"/>
    <w:rsid w:val="7B39121D"/>
    <w:rsid w:val="7B483CA8"/>
    <w:rsid w:val="7D6513F2"/>
    <w:rsid w:val="7DDA6BCA"/>
    <w:rsid w:val="7E8A0087"/>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szCs w:val="24"/>
    </w:rPr>
  </w:style>
  <w:style w:type="table" w:styleId="8">
    <w:name w:val="Table Grid"/>
    <w:basedOn w:val="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basedOn w:val="1"/>
    <w:semiHidden/>
    <w:qFormat/>
    <w:uiPriority w:val="99"/>
    <w:pPr>
      <w:widowControl/>
      <w:spacing w:line="300" w:lineRule="auto"/>
      <w:jc w:val="left"/>
    </w:pPr>
    <w:rPr>
      <w:rFonts w:ascii="Arial" w:hAnsi="Arial" w:eastAsia="宋体"/>
      <w:kern w:val="0"/>
    </w:rPr>
  </w:style>
  <w:style w:type="paragraph" w:customStyle="1" w:styleId="11">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9"/>
    <w:qFormat/>
    <w:uiPriority w:val="0"/>
    <w:rPr>
      <w:rFonts w:hint="default" w:ascii="Times New Roman" w:hAnsi="Times New Roman" w:cs="Times New Roman"/>
    </w:rPr>
  </w:style>
  <w:style w:type="character" w:customStyle="1" w:styleId="16">
    <w:name w:val="16"/>
    <w:basedOn w:val="9"/>
    <w:qFormat/>
    <w:uiPriority w:val="0"/>
    <w:rPr>
      <w:rFonts w:hint="default" w:ascii="Times New Roman" w:hAnsi="Times New Roman" w:cs="Times New Roman"/>
    </w:rPr>
  </w:style>
  <w:style w:type="character" w:customStyle="1" w:styleId="17">
    <w:name w:val="17"/>
    <w:basedOn w:val="9"/>
    <w:qFormat/>
    <w:uiPriority w:val="0"/>
    <w:rPr>
      <w:rFonts w:hint="default" w:ascii="Times New Roman" w:hAnsi="Times New Roman" w:cs="Times New Roman"/>
    </w:rPr>
  </w:style>
  <w:style w:type="character" w:customStyle="1" w:styleId="18">
    <w:name w:val="标题 3 字符"/>
    <w:basedOn w:val="9"/>
    <w:link w:val="3"/>
    <w:semiHidden/>
    <w:qFormat/>
    <w:uiPriority w:val="9"/>
    <w:rPr>
      <w:rFonts w:ascii="等线" w:hAnsi="等线" w:eastAsia="等线" w:cs="Times New Roman"/>
      <w:b/>
      <w:bCs/>
      <w:sz w:val="32"/>
      <w:szCs w:val="32"/>
    </w:rPr>
  </w:style>
  <w:style w:type="table" w:customStyle="1" w:styleId="19">
    <w:name w:val="网格型1"/>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2 字符"/>
    <w:basedOn w:val="9"/>
    <w:link w:val="2"/>
    <w:qFormat/>
    <w:uiPriority w:val="9"/>
    <w:rPr>
      <w:rFonts w:asciiTheme="majorHAnsi" w:hAnsiTheme="majorHAnsi" w:eastAsiaTheme="majorEastAsia" w:cstheme="majorBidi"/>
      <w:b/>
      <w:bCs/>
      <w:sz w:val="32"/>
      <w:szCs w:val="32"/>
    </w:rPr>
  </w:style>
  <w:style w:type="character" w:customStyle="1" w:styleId="21">
    <w:name w:val="页眉 字符"/>
    <w:basedOn w:val="9"/>
    <w:link w:val="5"/>
    <w:qFormat/>
    <w:uiPriority w:val="99"/>
    <w:rPr>
      <w:rFonts w:ascii="等线" w:hAnsi="等线" w:eastAsia="等线" w:cs="Times New Roman"/>
      <w:sz w:val="18"/>
      <w:szCs w:val="18"/>
    </w:rPr>
  </w:style>
  <w:style w:type="character" w:customStyle="1" w:styleId="22">
    <w:name w:val="页脚 字符"/>
    <w:basedOn w:val="9"/>
    <w:link w:val="4"/>
    <w:qFormat/>
    <w:uiPriority w:val="99"/>
    <w:rPr>
      <w:rFonts w:ascii="等线" w:hAnsi="等线" w:eastAsia="等线" w:cs="Times New Roman"/>
      <w:sz w:val="18"/>
      <w:szCs w:val="18"/>
    </w:rPr>
  </w:style>
  <w:style w:type="table" w:customStyle="1" w:styleId="23">
    <w:name w:val="网格型2"/>
    <w:basedOn w:val="7"/>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列出段落1"/>
    <w:basedOn w:val="1"/>
    <w:qFormat/>
    <w:uiPriority w:val="0"/>
    <w:pPr>
      <w:ind w:firstLine="420" w:firstLineChars="200"/>
    </w:pPr>
    <w:rPr>
      <w:rFonts w:ascii="宋体" w:hAnsi="宋体" w:eastAsia="方正仿宋_GBK" w:cs="宋体"/>
      <w:sz w:val="28"/>
      <w:szCs w:val="28"/>
    </w:rPr>
  </w:style>
  <w:style w:type="table" w:customStyle="1" w:styleId="25">
    <w:name w:val="网格型3"/>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4643</Words>
  <Characters>4932</Characters>
  <Lines>28</Lines>
  <Paragraphs>7</Paragraphs>
  <TotalTime>2</TotalTime>
  <ScaleCrop>false</ScaleCrop>
  <LinksUpToDate>false</LinksUpToDate>
  <CharactersWithSpaces>5279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2024-04-22T00:59:00Z</dcterms:created>
  <dc:creator>ASUS</dc:creator>
  <cp:lastModifiedBy>Administrator</cp:lastModifiedBy>
  <cp:lastPrinted>2024-05-14T08:17:00Z</cp:lastPrinted>
  <dcterms:modified xsi:type="dcterms:W3CDTF">2024-05-15T07:20:20Z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B548FB71FC0F4CE9B49E95346ADC3D46_13</vt:lpwstr>
  </property>
</Properties>
</file>