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2E42D">
      <w:pPr>
        <w:keepNext w:val="0"/>
        <w:keepLines w:val="0"/>
        <w:pageBreakBefore w:val="0"/>
        <w:shd w:val="clear"/>
        <w:kinsoku/>
        <w:wordWrap/>
        <w:overflowPunct/>
        <w:topLinePunct w:val="0"/>
        <w:autoSpaceDE/>
        <w:autoSpaceDN/>
        <w:bidi w:val="0"/>
        <w:spacing w:line="579" w:lineRule="exact"/>
        <w:jc w:val="center"/>
        <w:textAlignment w:val="auto"/>
        <w:outlineLvl w:val="0"/>
        <w:rPr>
          <w:rFonts w:hint="eastAsia" w:ascii="方正仿宋_GBK" w:hAnsi="方正仿宋_GBK" w:eastAsia="方正仿宋_GBK" w:cs="方正仿宋_GBK"/>
          <w:color w:val="000000"/>
          <w:sz w:val="44"/>
          <w:szCs w:val="44"/>
          <w:highlight w:val="none"/>
          <w:lang w:bidi="ar-SA"/>
        </w:rPr>
      </w:pPr>
      <w:r>
        <w:rPr>
          <w:rFonts w:hint="eastAsia" w:ascii="方正仿宋_GBK" w:hAnsi="方正仿宋_GBK" w:eastAsia="方正仿宋_GBK" w:cs="方正仿宋_GBK"/>
          <w:color w:val="000000"/>
          <w:spacing w:val="-11"/>
          <w:sz w:val="44"/>
          <w:szCs w:val="44"/>
          <w:highlight w:val="none"/>
          <w:lang w:bidi="ar-SA"/>
        </w:rPr>
        <w:t>项目名称：双福区域共享电单车运营单位征集</w:t>
      </w:r>
    </w:p>
    <w:p w14:paraId="1ED1CC34">
      <w:pPr>
        <w:pStyle w:val="2"/>
        <w:keepNext w:val="0"/>
        <w:keepLines w:val="0"/>
        <w:pageBreakBefore w:val="0"/>
        <w:shd w:val="clear"/>
        <w:kinsoku/>
        <w:wordWrap/>
        <w:overflowPunct/>
        <w:topLinePunct w:val="0"/>
        <w:autoSpaceDE/>
        <w:autoSpaceDN/>
        <w:bidi w:val="0"/>
        <w:spacing w:line="579" w:lineRule="exact"/>
        <w:textAlignment w:val="auto"/>
        <w:rPr>
          <w:rFonts w:hint="eastAsia" w:ascii="仿宋" w:eastAsia="仿宋"/>
          <w:b/>
          <w:bCs/>
          <w:color w:val="000000"/>
          <w:sz w:val="36"/>
          <w:szCs w:val="36"/>
          <w:highlight w:val="none"/>
          <w:lang w:eastAsia="zh-CN"/>
        </w:rPr>
      </w:pPr>
    </w:p>
    <w:p w14:paraId="5F09099F">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b/>
          <w:bCs/>
          <w:color w:val="000000"/>
          <w:sz w:val="36"/>
          <w:szCs w:val="36"/>
          <w:highlight w:val="none"/>
        </w:rPr>
      </w:pPr>
    </w:p>
    <w:p w14:paraId="0F318640">
      <w:pPr>
        <w:pStyle w:val="2"/>
        <w:keepNext w:val="0"/>
        <w:keepLines w:val="0"/>
        <w:pageBreakBefore w:val="0"/>
        <w:shd w:val="clear"/>
        <w:kinsoku/>
        <w:wordWrap/>
        <w:overflowPunct/>
        <w:topLinePunct w:val="0"/>
        <w:autoSpaceDE/>
        <w:autoSpaceDN/>
        <w:bidi w:val="0"/>
        <w:spacing w:line="579" w:lineRule="exact"/>
        <w:textAlignment w:val="auto"/>
        <w:rPr>
          <w:rFonts w:hint="eastAsia" w:ascii="仿宋" w:eastAsia="仿宋"/>
          <w:b/>
          <w:bCs/>
          <w:color w:val="000000"/>
          <w:sz w:val="36"/>
          <w:szCs w:val="36"/>
          <w:highlight w:val="none"/>
          <w:lang w:eastAsia="zh-CN"/>
        </w:rPr>
      </w:pPr>
    </w:p>
    <w:p w14:paraId="469E42C2">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b/>
          <w:bCs/>
          <w:color w:val="000000"/>
          <w:sz w:val="36"/>
          <w:szCs w:val="36"/>
          <w:highlight w:val="none"/>
        </w:rPr>
      </w:pPr>
    </w:p>
    <w:p w14:paraId="49A92676">
      <w:pPr>
        <w:pStyle w:val="2"/>
        <w:keepNext w:val="0"/>
        <w:keepLines w:val="0"/>
        <w:pageBreakBefore w:val="0"/>
        <w:shd w:val="clear"/>
        <w:kinsoku/>
        <w:wordWrap/>
        <w:overflowPunct/>
        <w:topLinePunct w:val="0"/>
        <w:autoSpaceDE/>
        <w:autoSpaceDN/>
        <w:bidi w:val="0"/>
        <w:spacing w:line="579" w:lineRule="exact"/>
        <w:textAlignment w:val="auto"/>
        <w:rPr>
          <w:rFonts w:hint="eastAsia"/>
          <w:color w:val="000000"/>
          <w:highlight w:val="none"/>
          <w:lang w:eastAsia="zh-CN"/>
        </w:rPr>
      </w:pPr>
    </w:p>
    <w:p w14:paraId="20203450">
      <w:pPr>
        <w:keepNext w:val="0"/>
        <w:keepLines w:val="0"/>
        <w:pageBreakBefore w:val="0"/>
        <w:shd w:val="clear"/>
        <w:kinsoku/>
        <w:wordWrap/>
        <w:overflowPunct/>
        <w:topLinePunct w:val="0"/>
        <w:autoSpaceDE/>
        <w:autoSpaceDN/>
        <w:bidi w:val="0"/>
        <w:spacing w:line="579" w:lineRule="exact"/>
        <w:textAlignment w:val="auto"/>
        <w:rPr>
          <w:rFonts w:hint="eastAsia"/>
          <w:color w:val="000000"/>
          <w:highlight w:val="none"/>
        </w:rPr>
      </w:pPr>
    </w:p>
    <w:p w14:paraId="74CB54AB">
      <w:pPr>
        <w:pStyle w:val="3"/>
        <w:keepNext w:val="0"/>
        <w:keepLines w:val="0"/>
        <w:pageBreakBefore w:val="0"/>
        <w:shd w:val="clear"/>
        <w:kinsoku/>
        <w:wordWrap/>
        <w:overflowPunct/>
        <w:topLinePunct w:val="0"/>
        <w:autoSpaceDE/>
        <w:autoSpaceDN/>
        <w:bidi w:val="0"/>
        <w:spacing w:line="579" w:lineRule="exact"/>
        <w:textAlignment w:val="auto"/>
        <w:rPr>
          <w:rFonts w:hint="eastAsia"/>
          <w:color w:val="000000"/>
          <w:highlight w:val="none"/>
        </w:rPr>
      </w:pPr>
    </w:p>
    <w:p w14:paraId="7959F9C8">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b/>
          <w:bCs/>
          <w:color w:val="000000"/>
          <w:sz w:val="36"/>
          <w:szCs w:val="36"/>
          <w:highlight w:val="none"/>
        </w:rPr>
      </w:pPr>
    </w:p>
    <w:p w14:paraId="6A889BEE">
      <w:pPr>
        <w:spacing w:line="1200" w:lineRule="exact"/>
        <w:jc w:val="center"/>
        <w:rPr>
          <w:rFonts w:hint="eastAsia" w:ascii="方正小标宋_GBK" w:hAnsi="方正小标宋_GBK" w:eastAsia="方正小标宋_GBK" w:cs="方正小标宋_GBK"/>
          <w:b/>
          <w:color w:val="000000"/>
          <w:sz w:val="112"/>
          <w:szCs w:val="112"/>
          <w:highlight w:val="none"/>
          <w:lang w:bidi="ar-SA"/>
        </w:rPr>
      </w:pPr>
      <w:r>
        <w:rPr>
          <w:rFonts w:hint="eastAsia" w:ascii="方正小标宋_GBK" w:hAnsi="方正小标宋_GBK" w:eastAsia="方正小标宋_GBK" w:cs="方正小标宋_GBK"/>
          <w:color w:val="000000"/>
          <w:sz w:val="112"/>
          <w:szCs w:val="112"/>
          <w:highlight w:val="none"/>
          <w:lang w:bidi="ar-SA"/>
        </w:rPr>
        <w:t>公开征集文件</w:t>
      </w:r>
    </w:p>
    <w:p w14:paraId="75216F00">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s="方正仿宋_GBK"/>
          <w:color w:val="000000"/>
          <w:sz w:val="28"/>
          <w:szCs w:val="28"/>
          <w:highlight w:val="none"/>
          <w:lang w:bidi="ar-SA"/>
        </w:rPr>
      </w:pPr>
    </w:p>
    <w:p w14:paraId="1D4BDDC2">
      <w:pPr>
        <w:pStyle w:val="2"/>
        <w:keepNext w:val="0"/>
        <w:keepLines w:val="0"/>
        <w:pageBreakBefore w:val="0"/>
        <w:shd w:val="clear"/>
        <w:kinsoku/>
        <w:wordWrap/>
        <w:overflowPunct/>
        <w:topLinePunct w:val="0"/>
        <w:autoSpaceDE/>
        <w:autoSpaceDN/>
        <w:bidi w:val="0"/>
        <w:spacing w:line="579" w:lineRule="exact"/>
        <w:ind w:left="0" w:leftChars="0"/>
        <w:textAlignment w:val="auto"/>
        <w:rPr>
          <w:rFonts w:hint="eastAsia" w:ascii="方正仿宋_GBK" w:eastAsia="方正仿宋_GBK" w:cs="方正仿宋_GBK"/>
          <w:color w:val="000000"/>
          <w:highlight w:val="none"/>
          <w:lang w:bidi="ar-SA"/>
        </w:rPr>
      </w:pPr>
    </w:p>
    <w:p w14:paraId="23753236">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s="方正仿宋_GBK"/>
          <w:color w:val="000000"/>
          <w:sz w:val="28"/>
          <w:szCs w:val="28"/>
          <w:highlight w:val="none"/>
          <w:lang w:bidi="ar-SA"/>
        </w:rPr>
      </w:pPr>
    </w:p>
    <w:p w14:paraId="2475B9C9">
      <w:pPr>
        <w:keepNext w:val="0"/>
        <w:keepLines w:val="0"/>
        <w:pageBreakBefore w:val="0"/>
        <w:shd w:val="clear"/>
        <w:kinsoku/>
        <w:wordWrap/>
        <w:overflowPunct/>
        <w:topLinePunct w:val="0"/>
        <w:autoSpaceDE/>
        <w:autoSpaceDN/>
        <w:bidi w:val="0"/>
        <w:snapToGrid w:val="0"/>
        <w:spacing w:line="579" w:lineRule="exact"/>
        <w:textAlignment w:val="auto"/>
        <w:rPr>
          <w:rFonts w:hint="eastAsia" w:ascii="方正仿宋_GBK" w:eastAsia="方正仿宋_GBK" w:cs="方正仿宋_GBK"/>
          <w:b/>
          <w:bCs/>
          <w:color w:val="000000"/>
          <w:sz w:val="36"/>
          <w:szCs w:val="36"/>
          <w:highlight w:val="none"/>
          <w:lang w:bidi="ar-SA"/>
        </w:rPr>
      </w:pPr>
    </w:p>
    <w:p w14:paraId="0EE3FD38">
      <w:pPr>
        <w:keepNext w:val="0"/>
        <w:keepLines w:val="0"/>
        <w:pageBreakBefore w:val="0"/>
        <w:shd w:val="clear"/>
        <w:kinsoku/>
        <w:wordWrap/>
        <w:overflowPunct/>
        <w:topLinePunct w:val="0"/>
        <w:autoSpaceDE/>
        <w:autoSpaceDN/>
        <w:bidi w:val="0"/>
        <w:snapToGrid w:val="0"/>
        <w:spacing w:line="579" w:lineRule="exact"/>
        <w:ind w:left="1800" w:hanging="1807" w:hangingChars="500"/>
        <w:jc w:val="center"/>
        <w:textAlignment w:val="auto"/>
        <w:rPr>
          <w:rFonts w:hint="eastAsia" w:ascii="方正仿宋_GBK" w:eastAsia="方正仿宋_GBK" w:cs="方正仿宋_GBK"/>
          <w:b/>
          <w:bCs/>
          <w:color w:val="000000"/>
          <w:sz w:val="36"/>
          <w:szCs w:val="36"/>
          <w:highlight w:val="none"/>
          <w:lang w:bidi="ar-SA"/>
        </w:rPr>
      </w:pPr>
    </w:p>
    <w:p w14:paraId="50F8E3C7">
      <w:pPr>
        <w:keepNext w:val="0"/>
        <w:keepLines w:val="0"/>
        <w:pageBreakBefore w:val="0"/>
        <w:shd w:val="clear"/>
        <w:kinsoku/>
        <w:wordWrap/>
        <w:overflowPunct/>
        <w:topLinePunct w:val="0"/>
        <w:autoSpaceDE/>
        <w:autoSpaceDN/>
        <w:bidi w:val="0"/>
        <w:snapToGrid w:val="0"/>
        <w:spacing w:line="579" w:lineRule="exact"/>
        <w:jc w:val="center"/>
        <w:textAlignment w:val="auto"/>
        <w:rPr>
          <w:rFonts w:hint="eastAsia" w:ascii="方正仿宋_GBK" w:eastAsia="方正仿宋_GBK" w:cs="方正仿宋_GBK"/>
          <w:color w:val="000000"/>
          <w:sz w:val="36"/>
          <w:szCs w:val="36"/>
          <w:highlight w:val="none"/>
          <w:lang w:bidi="ar-SA"/>
        </w:rPr>
      </w:pPr>
    </w:p>
    <w:p w14:paraId="4F9B23B3">
      <w:pPr>
        <w:pStyle w:val="2"/>
        <w:keepNext w:val="0"/>
        <w:keepLines w:val="0"/>
        <w:pageBreakBefore w:val="0"/>
        <w:shd w:val="clear"/>
        <w:kinsoku/>
        <w:wordWrap/>
        <w:overflowPunct/>
        <w:topLinePunct w:val="0"/>
        <w:autoSpaceDE/>
        <w:autoSpaceDN/>
        <w:bidi w:val="0"/>
        <w:spacing w:line="579" w:lineRule="exact"/>
        <w:ind w:left="0" w:leftChars="0" w:firstLine="0" w:firstLineChars="0"/>
        <w:jc w:val="both"/>
        <w:textAlignment w:val="auto"/>
        <w:rPr>
          <w:rFonts w:hint="eastAsia" w:ascii="方正仿宋_GBK" w:eastAsia="方正仿宋_GBK" w:cs="方正仿宋_GBK"/>
          <w:b/>
          <w:bCs/>
          <w:color w:val="000000"/>
          <w:sz w:val="36"/>
          <w:szCs w:val="36"/>
          <w:highlight w:val="none"/>
          <w:lang w:bidi="ar-SA"/>
        </w:rPr>
      </w:pPr>
    </w:p>
    <w:p w14:paraId="599B719C">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eastAsia="方正仿宋_GBK" w:cs="方正仿宋_GBK"/>
          <w:color w:val="000000"/>
          <w:highlight w:val="none"/>
          <w:lang w:bidi="ar-SA"/>
        </w:rPr>
      </w:pPr>
    </w:p>
    <w:p w14:paraId="3E3A97BD">
      <w:pPr>
        <w:keepNext w:val="0"/>
        <w:keepLines w:val="0"/>
        <w:pageBreakBefore w:val="0"/>
        <w:shd w:val="clear"/>
        <w:kinsoku/>
        <w:wordWrap/>
        <w:overflowPunct/>
        <w:topLinePunct w:val="0"/>
        <w:autoSpaceDE/>
        <w:autoSpaceDN/>
        <w:bidi w:val="0"/>
        <w:snapToGrid w:val="0"/>
        <w:spacing w:line="579" w:lineRule="exact"/>
        <w:jc w:val="center"/>
        <w:textAlignment w:val="auto"/>
        <w:rPr>
          <w:rFonts w:hint="eastAsia" w:ascii="方正仿宋_GBK" w:eastAsia="方正仿宋_GBK" w:cs="方正仿宋_GBK"/>
          <w:b/>
          <w:bCs/>
          <w:color w:val="000000"/>
          <w:sz w:val="36"/>
          <w:szCs w:val="36"/>
          <w:highlight w:val="none"/>
          <w:lang w:bidi="ar-SA"/>
        </w:rPr>
      </w:pPr>
    </w:p>
    <w:p w14:paraId="395F82CC">
      <w:pPr>
        <w:keepNext w:val="0"/>
        <w:keepLines w:val="0"/>
        <w:pageBreakBefore w:val="0"/>
        <w:shd w:val="clear"/>
        <w:kinsoku/>
        <w:wordWrap/>
        <w:overflowPunct/>
        <w:topLinePunct w:val="0"/>
        <w:autoSpaceDE/>
        <w:autoSpaceDN/>
        <w:bidi w:val="0"/>
        <w:snapToGrid w:val="0"/>
        <w:spacing w:line="579" w:lineRule="exact"/>
        <w:textAlignment w:val="auto"/>
        <w:rPr>
          <w:rFonts w:hint="eastAsia" w:ascii="方正仿宋_GBK" w:hAnsi="方正仿宋_GBK" w:eastAsia="方正仿宋_GBK" w:cs="方正仿宋_GBK"/>
          <w:b/>
          <w:bCs/>
          <w:color w:val="000000"/>
          <w:sz w:val="32"/>
          <w:szCs w:val="32"/>
          <w:highlight w:val="none"/>
          <w:lang w:bidi="ar-SA"/>
        </w:rPr>
      </w:pPr>
      <w:r>
        <w:rPr>
          <w:rFonts w:hint="eastAsia" w:ascii="方正仿宋_GBK" w:hAnsi="方正仿宋_GBK" w:eastAsia="方正仿宋_GBK" w:cs="方正仿宋_GBK"/>
          <w:b/>
          <w:bCs/>
          <w:color w:val="000000"/>
          <w:sz w:val="32"/>
          <w:szCs w:val="32"/>
          <w:highlight w:val="none"/>
          <w:lang w:bidi="ar-SA"/>
        </w:rPr>
        <w:t>征 集 人：</w:t>
      </w:r>
      <w:r>
        <w:rPr>
          <w:rFonts w:hint="eastAsia" w:ascii="方正仿宋_GBK" w:hAnsi="方正仿宋_GBK" w:eastAsia="方正仿宋_GBK" w:cs="方正仿宋_GBK"/>
          <w:b/>
          <w:bCs/>
          <w:color w:val="000000"/>
          <w:sz w:val="32"/>
          <w:szCs w:val="32"/>
          <w:highlight w:val="none"/>
          <w:lang w:eastAsia="zh-CN" w:bidi="ar-SA"/>
        </w:rPr>
        <w:t>重庆市江津区远达市政工程有限公司</w:t>
      </w:r>
      <w:r>
        <w:rPr>
          <w:rFonts w:hint="eastAsia" w:ascii="方正仿宋_GBK" w:hAnsi="方正仿宋_GBK" w:eastAsia="方正仿宋_GBK" w:cs="方正仿宋_GBK"/>
          <w:b/>
          <w:bCs/>
          <w:color w:val="000000"/>
          <w:sz w:val="32"/>
          <w:szCs w:val="32"/>
          <w:highlight w:val="none"/>
          <w:lang w:bidi="ar-SA"/>
        </w:rPr>
        <w:t xml:space="preserve"> </w:t>
      </w:r>
    </w:p>
    <w:p w14:paraId="60ACF681">
      <w:pPr>
        <w:pStyle w:val="2"/>
        <w:keepNext w:val="0"/>
        <w:keepLines w:val="0"/>
        <w:pageBreakBefore w:val="0"/>
        <w:shd w:val="clear"/>
        <w:kinsoku/>
        <w:wordWrap/>
        <w:overflowPunct/>
        <w:topLinePunct w:val="0"/>
        <w:autoSpaceDE/>
        <w:autoSpaceDN/>
        <w:bidi w:val="0"/>
        <w:spacing w:line="579" w:lineRule="exact"/>
        <w:textAlignment w:val="auto"/>
        <w:rPr>
          <w:rFonts w:hint="eastAsia" w:ascii="方正仿宋_GBK" w:hAnsi="方正仿宋_GBK" w:eastAsia="方正仿宋_GBK" w:cs="方正仿宋_GBK"/>
          <w:color w:val="000000"/>
          <w:sz w:val="32"/>
          <w:szCs w:val="32"/>
          <w:highlight w:val="none"/>
          <w:lang w:eastAsia="zh-CN" w:bidi="ar-SA"/>
        </w:rPr>
      </w:pPr>
    </w:p>
    <w:p w14:paraId="2461DF8B">
      <w:pPr>
        <w:keepNext w:val="0"/>
        <w:keepLines w:val="0"/>
        <w:pageBreakBefore w:val="0"/>
        <w:shd w:val="clear"/>
        <w:kinsoku/>
        <w:wordWrap/>
        <w:overflowPunct/>
        <w:topLinePunct w:val="0"/>
        <w:autoSpaceDE/>
        <w:autoSpaceDN/>
        <w:bidi w:val="0"/>
        <w:snapToGrid w:val="0"/>
        <w:spacing w:line="579" w:lineRule="exact"/>
        <w:jc w:val="center"/>
        <w:textAlignment w:val="auto"/>
        <w:rPr>
          <w:rFonts w:hint="eastAsia" w:ascii="方正仿宋_GBK" w:hAnsi="方正仿宋_GBK" w:eastAsia="方正仿宋_GBK" w:cs="方正仿宋_GBK"/>
          <w:color w:val="000000"/>
          <w:sz w:val="32"/>
          <w:szCs w:val="32"/>
          <w:highlight w:val="none"/>
          <w:lang w:bidi="ar-SA"/>
        </w:rPr>
      </w:pPr>
      <w:r>
        <w:rPr>
          <w:rFonts w:hint="eastAsia" w:ascii="方正仿宋_GBK" w:hAnsi="方正仿宋_GBK" w:eastAsia="方正仿宋_GBK" w:cs="方正仿宋_GBK"/>
          <w:b/>
          <w:bCs/>
          <w:color w:val="000000"/>
          <w:sz w:val="32"/>
          <w:szCs w:val="32"/>
          <w:highlight w:val="none"/>
          <w:lang w:bidi="ar-SA"/>
        </w:rPr>
        <w:t>二〇二五年</w:t>
      </w:r>
      <w:r>
        <w:rPr>
          <w:rFonts w:hint="eastAsia" w:ascii="方正仿宋_GBK" w:hAnsi="方正仿宋_GBK" w:eastAsia="方正仿宋_GBK" w:cs="方正仿宋_GBK"/>
          <w:b/>
          <w:bCs/>
          <w:color w:val="000000"/>
          <w:sz w:val="32"/>
          <w:szCs w:val="32"/>
          <w:highlight w:val="none"/>
          <w:lang w:val="en-US" w:eastAsia="zh-CN" w:bidi="ar-SA"/>
        </w:rPr>
        <w:t>三</w:t>
      </w:r>
      <w:r>
        <w:rPr>
          <w:rFonts w:hint="eastAsia" w:ascii="方正仿宋_GBK" w:hAnsi="方正仿宋_GBK" w:eastAsia="方正仿宋_GBK" w:cs="方正仿宋_GBK"/>
          <w:b/>
          <w:bCs/>
          <w:color w:val="000000"/>
          <w:sz w:val="32"/>
          <w:szCs w:val="32"/>
          <w:highlight w:val="none"/>
          <w:lang w:bidi="ar-SA"/>
        </w:rPr>
        <w:t>月</w:t>
      </w:r>
      <w:r>
        <w:rPr>
          <w:rFonts w:hint="eastAsia" w:ascii="方正仿宋_GBK" w:hAnsi="方正仿宋_GBK" w:eastAsia="方正仿宋_GBK" w:cs="方正仿宋_GBK"/>
          <w:b/>
          <w:bCs/>
          <w:color w:val="000000"/>
          <w:sz w:val="32"/>
          <w:szCs w:val="32"/>
          <w:highlight w:val="none"/>
          <w:lang w:bidi="ar-SA"/>
        </w:rPr>
        <mc:AlternateContent>
          <mc:Choice Requires="wps">
            <w:drawing>
              <wp:anchor distT="0" distB="0" distL="114300" distR="114300" simplePos="0" relativeHeight="251660288" behindDoc="0" locked="0" layoutInCell="0" allowOverlap="1">
                <wp:simplePos x="0" y="0"/>
                <wp:positionH relativeFrom="column">
                  <wp:posOffset>4914900</wp:posOffset>
                </wp:positionH>
                <wp:positionV relativeFrom="paragraph">
                  <wp:posOffset>99060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7.8pt;height:0pt;width:0.05pt;z-index:251660288;mso-width-relative:page;mso-height-relative:page;" filled="f" stroked="t" coordsize="21600,21600" o:allowincell="f" o:gfxdata="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k49k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p>
    <w:p w14:paraId="33557C98">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hAnsi="方正仿宋_GBK" w:eastAsia="方正仿宋_GBK" w:cs="方正仿宋_GBK"/>
          <w:b/>
          <w:color w:val="000000"/>
          <w:kern w:val="2"/>
          <w:sz w:val="32"/>
          <w:szCs w:val="32"/>
          <w:highlight w:val="none"/>
          <w:lang w:bidi="ar-SA"/>
        </w:rPr>
      </w:pPr>
    </w:p>
    <w:p w14:paraId="42D7A5AF">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eastAsia="方正小标宋_GBK" w:cs="方正小标宋_GBK"/>
          <w:bCs/>
          <w:color w:val="000000"/>
          <w:kern w:val="2"/>
          <w:sz w:val="28"/>
          <w:szCs w:val="28"/>
          <w:highlight w:val="none"/>
          <w:lang w:bidi="ar-SA"/>
        </w:rPr>
      </w:pPr>
      <w:r>
        <w:rPr>
          <w:rFonts w:hint="eastAsia" w:ascii="仿宋" w:eastAsia="仿宋" w:cs="仿宋"/>
          <w:b/>
          <w:color w:val="000000"/>
          <w:kern w:val="2"/>
          <w:sz w:val="32"/>
          <w:szCs w:val="32"/>
          <w:highlight w:val="none"/>
          <w:lang w:bidi="ar-SA"/>
        </w:rPr>
        <w:t xml:space="preserve">  </w:t>
      </w:r>
      <w:r>
        <w:rPr>
          <w:rFonts w:hint="eastAsia" w:ascii="方正小标宋_GBK" w:eastAsia="方正小标宋_GBK" w:cs="方正小标宋_GBK"/>
          <w:bCs/>
          <w:color w:val="000000"/>
          <w:kern w:val="2"/>
          <w:sz w:val="28"/>
          <w:szCs w:val="28"/>
          <w:highlight w:val="none"/>
          <w:lang w:bidi="ar-SA"/>
        </w:rPr>
        <w:t>目  录</w:t>
      </w:r>
    </w:p>
    <w:p w14:paraId="5E3B5592">
      <w:pPr>
        <w:keepNext w:val="0"/>
        <w:keepLines w:val="0"/>
        <w:pageBreakBefore w:val="0"/>
        <w:shd w:val="clear"/>
        <w:kinsoku/>
        <w:wordWrap/>
        <w:overflowPunct/>
        <w:topLinePunct w:val="0"/>
        <w:autoSpaceDE/>
        <w:autoSpaceDN/>
        <w:bidi w:val="0"/>
        <w:spacing w:line="579" w:lineRule="exact"/>
        <w:jc w:val="center"/>
        <w:textAlignment w:val="auto"/>
        <w:rPr>
          <w:rFonts w:hint="eastAsia" w:ascii="仿宋" w:eastAsia="仿宋" w:cs="仿宋"/>
          <w:b/>
          <w:color w:val="000000"/>
          <w:kern w:val="2"/>
          <w:sz w:val="32"/>
          <w:szCs w:val="32"/>
          <w:highlight w:val="none"/>
          <w:lang w:bidi="ar-SA"/>
        </w:rPr>
      </w:pPr>
      <w:r>
        <w:rPr>
          <w:rFonts w:hint="eastAsia" w:ascii="仿宋" w:eastAsia="仿宋" w:cs="仿宋"/>
          <w:b/>
          <w:color w:val="000000"/>
          <w:kern w:val="2"/>
          <w:sz w:val="32"/>
          <w:szCs w:val="32"/>
          <w:highlight w:val="none"/>
          <w:lang w:bidi="ar-SA"/>
        </w:rPr>
        <w:t xml:space="preserve"> </w:t>
      </w:r>
    </w:p>
    <w:p w14:paraId="05F7B921">
      <w:pPr>
        <w:keepNext w:val="0"/>
        <w:keepLines w:val="0"/>
        <w:pageBreakBefore w:val="0"/>
        <w:shd w:val="clear"/>
        <w:tabs>
          <w:tab w:val="left" w:pos="7740"/>
        </w:tabs>
        <w:kinsoku/>
        <w:wordWrap/>
        <w:overflowPunct/>
        <w:topLinePunct w:val="0"/>
        <w:autoSpaceDE/>
        <w:autoSpaceDN/>
        <w:bidi w:val="0"/>
        <w:spacing w:line="579" w:lineRule="exact"/>
        <w:textAlignment w:val="auto"/>
        <w:rPr>
          <w:rFonts w:hint="eastAsia" w:ascii="方正仿宋_GBK" w:eastAsia="方正仿宋_GBK" w:cs="方正仿宋_GBK"/>
          <w:color w:val="000000"/>
          <w:sz w:val="28"/>
          <w:szCs w:val="28"/>
          <w:highlight w:val="none"/>
          <w:lang w:bidi="ar-SA"/>
        </w:rPr>
      </w:pPr>
      <w:r>
        <w:rPr>
          <w:rFonts w:hint="eastAsia" w:ascii="方正仿宋_GBK" w:eastAsia="方正仿宋_GBK" w:cs="方正仿宋_GBK"/>
          <w:color w:val="000000"/>
          <w:kern w:val="2"/>
          <w:sz w:val="28"/>
          <w:szCs w:val="28"/>
          <w:highlight w:val="none"/>
          <w:lang w:bidi="ar-SA"/>
        </w:rPr>
        <w:t>第一部分：意向应征人须知</w:t>
      </w:r>
    </w:p>
    <w:p w14:paraId="18F30BD2">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第二部分：意向应征人资格</w:t>
      </w:r>
    </w:p>
    <w:p w14:paraId="08D5BD40">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第三部分：项目概况</w:t>
      </w:r>
    </w:p>
    <w:p w14:paraId="54959401">
      <w:pPr>
        <w:keepNext w:val="0"/>
        <w:keepLines w:val="0"/>
        <w:pageBreakBefore w:val="0"/>
        <w:shd w:val="clear"/>
        <w:tabs>
          <w:tab w:val="left" w:pos="7740"/>
        </w:tabs>
        <w:kinsoku/>
        <w:wordWrap/>
        <w:overflowPunct/>
        <w:topLinePunct w:val="0"/>
        <w:autoSpaceDE/>
        <w:autoSpaceDN/>
        <w:bidi w:val="0"/>
        <w:spacing w:line="579" w:lineRule="exact"/>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第四部分：成交确认</w:t>
      </w:r>
    </w:p>
    <w:p w14:paraId="3D3692EA">
      <w:pPr>
        <w:keepNext w:val="0"/>
        <w:keepLines w:val="0"/>
        <w:pageBreakBefore w:val="0"/>
        <w:shd w:val="clear"/>
        <w:tabs>
          <w:tab w:val="left" w:pos="7740"/>
        </w:tabs>
        <w:kinsoku/>
        <w:wordWrap/>
        <w:overflowPunct/>
        <w:topLinePunct w:val="0"/>
        <w:autoSpaceDE/>
        <w:autoSpaceDN/>
        <w:bidi w:val="0"/>
        <w:spacing w:line="579" w:lineRule="exact"/>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第五部分：报名资料</w:t>
      </w:r>
    </w:p>
    <w:p w14:paraId="1389DC36">
      <w:pPr>
        <w:keepNext w:val="0"/>
        <w:keepLines w:val="0"/>
        <w:pageBreakBefore w:val="0"/>
        <w:shd w:val="clear"/>
        <w:tabs>
          <w:tab w:val="left" w:pos="7740"/>
        </w:tabs>
        <w:kinsoku/>
        <w:wordWrap/>
        <w:overflowPunct/>
        <w:topLinePunct w:val="0"/>
        <w:autoSpaceDE/>
        <w:autoSpaceDN/>
        <w:bidi w:val="0"/>
        <w:spacing w:line="579" w:lineRule="exact"/>
        <w:textAlignment w:val="auto"/>
        <w:rPr>
          <w:rFonts w:hint="eastAsia" w:ascii="方正仿宋_GBK" w:eastAsia="方正仿宋_GBK" w:cs="方正仿宋_GBK"/>
          <w:color w:val="000000"/>
          <w:kern w:val="2"/>
          <w:sz w:val="28"/>
          <w:szCs w:val="28"/>
          <w:highlight w:val="none"/>
          <w:lang w:val="en-US" w:eastAsia="zh-CN" w:bidi="ar-SA"/>
        </w:rPr>
      </w:pPr>
      <w:r>
        <w:rPr>
          <w:rFonts w:hint="eastAsia" w:ascii="方正仿宋_GBK" w:eastAsia="方正仿宋_GBK" w:cs="方正仿宋_GBK"/>
          <w:color w:val="000000"/>
          <w:kern w:val="2"/>
          <w:sz w:val="28"/>
          <w:szCs w:val="28"/>
          <w:highlight w:val="none"/>
          <w:lang w:val="en-US" w:eastAsia="zh-CN" w:bidi="ar-SA"/>
        </w:rPr>
        <w:t>第六部分：电单车经营项目合同</w:t>
      </w:r>
    </w:p>
    <w:p w14:paraId="6944DD7C">
      <w:pPr>
        <w:pStyle w:val="3"/>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sz w:val="32"/>
          <w:szCs w:val="32"/>
          <w:highlight w:val="none"/>
          <w:lang w:bidi="ar-SA"/>
        </w:rPr>
      </w:pPr>
    </w:p>
    <w:p w14:paraId="1C4ED2AD">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3418C9A7">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38AF1469">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227C1CD0">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60143AF6">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5D23FC65">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390A69BB">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58807B9C">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2B110136">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63623506">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5C4DE4DE">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5F214062">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方正仿宋_GBK" w:eastAsia="方正仿宋_GBK"/>
          <w:b/>
          <w:color w:val="000000"/>
          <w:kern w:val="2"/>
          <w:sz w:val="28"/>
          <w:szCs w:val="28"/>
          <w:highlight w:val="none"/>
        </w:rPr>
      </w:pPr>
    </w:p>
    <w:p w14:paraId="589F25EF">
      <w:pPr>
        <w:pStyle w:val="2"/>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kern w:val="2"/>
          <w:sz w:val="28"/>
          <w:szCs w:val="28"/>
          <w:highlight w:val="none"/>
        </w:rPr>
      </w:pPr>
    </w:p>
    <w:p w14:paraId="3069C874">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kern w:val="2"/>
          <w:sz w:val="28"/>
          <w:szCs w:val="28"/>
          <w:highlight w:val="none"/>
        </w:rPr>
      </w:pPr>
    </w:p>
    <w:p w14:paraId="3A2F3743">
      <w:pPr>
        <w:pStyle w:val="2"/>
        <w:keepNext w:val="0"/>
        <w:keepLines w:val="0"/>
        <w:pageBreakBefore w:val="0"/>
        <w:shd w:val="clear"/>
        <w:kinsoku/>
        <w:wordWrap/>
        <w:overflowPunct/>
        <w:topLinePunct w:val="0"/>
        <w:autoSpaceDE/>
        <w:autoSpaceDN/>
        <w:bidi w:val="0"/>
        <w:spacing w:line="579" w:lineRule="exact"/>
        <w:textAlignment w:val="auto"/>
        <w:rPr>
          <w:rFonts w:hint="eastAsia"/>
          <w:color w:val="000000"/>
          <w:highlight w:val="none"/>
        </w:rPr>
      </w:pPr>
    </w:p>
    <w:p w14:paraId="39FE3953">
      <w:pPr>
        <w:keepNext w:val="0"/>
        <w:keepLines w:val="0"/>
        <w:pageBreakBefore w:val="0"/>
        <w:shd w:val="clear"/>
        <w:tabs>
          <w:tab w:val="left" w:pos="7740"/>
        </w:tabs>
        <w:kinsoku/>
        <w:wordWrap/>
        <w:overflowPunct/>
        <w:topLinePunct w:val="0"/>
        <w:autoSpaceDE/>
        <w:autoSpaceDN/>
        <w:bidi w:val="0"/>
        <w:spacing w:line="579" w:lineRule="exact"/>
        <w:jc w:val="center"/>
        <w:textAlignment w:val="auto"/>
        <w:rPr>
          <w:rFonts w:hint="eastAsia" w:ascii="仿宋" w:eastAsia="仿宋" w:cs="仿宋"/>
          <w:b/>
          <w:color w:val="000000"/>
          <w:kern w:val="2"/>
          <w:sz w:val="32"/>
          <w:szCs w:val="32"/>
          <w:highlight w:val="none"/>
          <w:lang w:bidi="ar-SA"/>
        </w:rPr>
      </w:pPr>
      <w:r>
        <w:rPr>
          <w:rFonts w:hint="eastAsia" w:ascii="方正小标宋_GBK" w:eastAsia="方正小标宋_GBK" w:cs="方正小标宋_GBK"/>
          <w:bCs/>
          <w:color w:val="000000"/>
          <w:kern w:val="2"/>
          <w:sz w:val="32"/>
          <w:szCs w:val="32"/>
          <w:highlight w:val="none"/>
          <w:lang w:bidi="ar-SA"/>
        </w:rPr>
        <w:t>第一部分  意向应征人须知</w:t>
      </w:r>
    </w:p>
    <w:p w14:paraId="5065B973">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一、本次征集遵循“公开、公平、公正、诚实信用”的原则，意向应征人在进行相关报名登记手续之前，应当仔细阅读本次征集文件，并接受本文件全部条款。</w:t>
      </w:r>
    </w:p>
    <w:p w14:paraId="230303BD">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二、</w:t>
      </w:r>
      <w:r>
        <w:rPr>
          <w:rFonts w:hint="eastAsia" w:ascii="方正仿宋_GBK" w:eastAsia="方正仿宋_GBK" w:cs="方正仿宋_GBK"/>
          <w:color w:val="000000"/>
          <w:kern w:val="2"/>
          <w:sz w:val="28"/>
          <w:szCs w:val="28"/>
          <w:highlight w:val="none"/>
          <w:lang w:eastAsia="zh-CN" w:bidi="ar-SA"/>
        </w:rPr>
        <w:t>重庆市江津区远达市政工程有限公司</w:t>
      </w:r>
      <w:r>
        <w:rPr>
          <w:rFonts w:hint="eastAsia" w:ascii="方正仿宋_GBK" w:eastAsia="方正仿宋_GBK" w:cs="方正仿宋_GBK"/>
          <w:color w:val="000000"/>
          <w:kern w:val="2"/>
          <w:sz w:val="28"/>
          <w:szCs w:val="28"/>
          <w:highlight w:val="none"/>
          <w:lang w:bidi="ar-SA"/>
        </w:rPr>
        <w:t>组织本次征集活动。</w:t>
      </w:r>
    </w:p>
    <w:p w14:paraId="79718F82">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三、意向应征人对征集文件如有疑点，必须在递交报名资料截止时间2个工作日（含）前书面向征集人</w:t>
      </w:r>
      <w:r>
        <w:rPr>
          <w:rFonts w:hint="eastAsia" w:ascii="方正仿宋_GBK" w:eastAsia="方正仿宋_GBK" w:cs="方正仿宋_GBK"/>
          <w:color w:val="000000"/>
          <w:kern w:val="2"/>
          <w:sz w:val="28"/>
          <w:szCs w:val="28"/>
          <w:highlight w:val="none"/>
          <w:lang w:eastAsia="zh-CN" w:bidi="ar-SA"/>
        </w:rPr>
        <w:t>提出疑问</w:t>
      </w:r>
      <w:r>
        <w:rPr>
          <w:rFonts w:hint="eastAsia" w:ascii="方正仿宋_GBK" w:eastAsia="方正仿宋_GBK" w:cs="方正仿宋_GBK"/>
          <w:color w:val="000000"/>
          <w:kern w:val="2"/>
          <w:sz w:val="28"/>
          <w:szCs w:val="28"/>
          <w:highlight w:val="none"/>
          <w:lang w:bidi="ar-SA"/>
        </w:rPr>
        <w:t>；未在规定时间内提出，视同认可征集文件所有要求；逾期提出异议的，将不再受理，征集人不接受其他形式的质疑。</w:t>
      </w:r>
    </w:p>
    <w:p w14:paraId="79B123E8">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四、征集人对所质疑事项的回复以及对已发出的征集文件进行必要澄清、修改及补充的，均在递交报名资料截止时间2个工作日（含）前统一发布，是征集文件的不可分割的部分。当征集文件与征集文件的澄清、修改内容相互矛盾时，以最后发出的澄清、修改及补充文件为准；电话或口头咨询和答复的意思解释均不具</w:t>
      </w:r>
      <w:r>
        <w:rPr>
          <w:rFonts w:hint="eastAsia" w:ascii="方正仿宋_GBK" w:eastAsia="方正仿宋_GBK" w:cs="方正仿宋_GBK"/>
          <w:color w:val="000000"/>
          <w:kern w:val="2"/>
          <w:sz w:val="28"/>
          <w:szCs w:val="28"/>
          <w:highlight w:val="none"/>
          <w:lang w:val="en-US" w:eastAsia="zh-CN" w:bidi="ar-SA"/>
        </w:rPr>
        <w:t>有</w:t>
      </w:r>
      <w:r>
        <w:rPr>
          <w:rFonts w:hint="eastAsia" w:ascii="方正仿宋_GBK" w:eastAsia="方正仿宋_GBK" w:cs="方正仿宋_GBK"/>
          <w:color w:val="000000"/>
          <w:kern w:val="2"/>
          <w:sz w:val="28"/>
          <w:szCs w:val="28"/>
          <w:highlight w:val="none"/>
          <w:lang w:bidi="ar-SA"/>
        </w:rPr>
        <w:t>法律约束力。</w:t>
      </w:r>
    </w:p>
    <w:p w14:paraId="2F935EC3">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五、各意向应征人有如下行为之一的，将取消其参加征集资格或成交资格，同时征集人有权追偿因此而造成的经济损失：</w:t>
      </w:r>
    </w:p>
    <w:p w14:paraId="584E042A">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1.扰乱公开征集会现场秩序，干扰征集工作，操纵、垄断、恶意串通损害国家、集体或他人合法权益的；</w:t>
      </w:r>
    </w:p>
    <w:p w14:paraId="01867D8F">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2.提交</w:t>
      </w:r>
      <w:r>
        <w:rPr>
          <w:rFonts w:hint="eastAsia" w:ascii="方正仿宋_GBK" w:eastAsia="方正仿宋_GBK" w:cs="方正仿宋_GBK"/>
          <w:color w:val="000000"/>
          <w:kern w:val="2"/>
          <w:sz w:val="28"/>
          <w:szCs w:val="28"/>
          <w:highlight w:val="none"/>
          <w:lang w:val="en-US" w:eastAsia="zh-CN" w:bidi="ar-SA"/>
        </w:rPr>
        <w:t>有效报价</w:t>
      </w:r>
      <w:r>
        <w:rPr>
          <w:rFonts w:hint="eastAsia" w:ascii="方正仿宋_GBK" w:eastAsia="方正仿宋_GBK" w:cs="方正仿宋_GBK"/>
          <w:color w:val="000000"/>
          <w:kern w:val="2"/>
          <w:sz w:val="28"/>
          <w:szCs w:val="28"/>
          <w:highlight w:val="none"/>
          <w:lang w:bidi="ar-SA"/>
        </w:rPr>
        <w:t>后未参与后续征集活动</w:t>
      </w:r>
      <w:r>
        <w:rPr>
          <w:rFonts w:hint="eastAsia" w:ascii="方正仿宋_GBK" w:eastAsia="方正仿宋_GBK" w:cs="方正仿宋_GBK"/>
          <w:color w:val="000000"/>
          <w:kern w:val="2"/>
          <w:sz w:val="28"/>
          <w:szCs w:val="28"/>
          <w:highlight w:val="none"/>
          <w:lang w:eastAsia="zh-CN" w:bidi="ar-SA"/>
        </w:rPr>
        <w:t>，</w:t>
      </w:r>
      <w:r>
        <w:rPr>
          <w:rFonts w:hint="eastAsia" w:ascii="方正仿宋_GBK" w:eastAsia="方正仿宋_GBK" w:cs="方正仿宋_GBK"/>
          <w:color w:val="000000"/>
          <w:kern w:val="2"/>
          <w:sz w:val="28"/>
          <w:szCs w:val="28"/>
          <w:highlight w:val="none"/>
          <w:lang w:val="en-US" w:eastAsia="zh-CN" w:bidi="ar-SA"/>
        </w:rPr>
        <w:t>及其他恶意参与征集活动</w:t>
      </w:r>
      <w:r>
        <w:rPr>
          <w:rFonts w:hint="eastAsia" w:ascii="方正仿宋_GBK" w:eastAsia="方正仿宋_GBK" w:cs="方正仿宋_GBK"/>
          <w:color w:val="000000"/>
          <w:kern w:val="2"/>
          <w:sz w:val="28"/>
          <w:szCs w:val="28"/>
          <w:highlight w:val="none"/>
          <w:lang w:bidi="ar-SA"/>
        </w:rPr>
        <w:t>的</w:t>
      </w:r>
      <w:r>
        <w:rPr>
          <w:rFonts w:hint="eastAsia" w:ascii="方正仿宋_GBK" w:eastAsia="方正仿宋_GBK" w:cs="方正仿宋_GBK"/>
          <w:color w:val="000000"/>
          <w:kern w:val="2"/>
          <w:sz w:val="28"/>
          <w:szCs w:val="28"/>
          <w:highlight w:val="none"/>
          <w:lang w:val="en-US" w:eastAsia="zh-CN" w:bidi="ar-SA"/>
        </w:rPr>
        <w:t>严重影响征集活动正常进行的</w:t>
      </w:r>
      <w:r>
        <w:rPr>
          <w:rFonts w:hint="eastAsia" w:ascii="方正仿宋_GBK" w:eastAsia="方正仿宋_GBK" w:cs="方正仿宋_GBK"/>
          <w:color w:val="000000"/>
          <w:kern w:val="2"/>
          <w:sz w:val="28"/>
          <w:szCs w:val="28"/>
          <w:highlight w:val="none"/>
          <w:lang w:bidi="ar-SA"/>
        </w:rPr>
        <w:t>；</w:t>
      </w:r>
    </w:p>
    <w:p w14:paraId="055BFDC7">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3.提供虚假资料参与征集活动的；</w:t>
      </w:r>
    </w:p>
    <w:p w14:paraId="08D438C5">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4.被确定为</w:t>
      </w:r>
      <w:r>
        <w:rPr>
          <w:rFonts w:hint="eastAsia" w:ascii="方正仿宋_GBK" w:eastAsia="方正仿宋_GBK" w:cs="方正仿宋_GBK"/>
          <w:color w:val="000000"/>
          <w:kern w:val="2"/>
          <w:sz w:val="28"/>
          <w:szCs w:val="28"/>
          <w:highlight w:val="none"/>
          <w:lang w:val="en-US" w:eastAsia="zh-CN" w:bidi="ar-SA"/>
        </w:rPr>
        <w:t>成交</w:t>
      </w:r>
      <w:r>
        <w:rPr>
          <w:rFonts w:hint="eastAsia" w:ascii="方正仿宋_GBK" w:eastAsia="方正仿宋_GBK" w:cs="方正仿宋_GBK"/>
          <w:color w:val="000000"/>
          <w:kern w:val="2"/>
          <w:sz w:val="28"/>
          <w:szCs w:val="28"/>
          <w:highlight w:val="none"/>
          <w:lang w:bidi="ar-SA"/>
        </w:rPr>
        <w:t>运营单位后放弃的，或未与征集人签订合同的。</w:t>
      </w:r>
    </w:p>
    <w:p w14:paraId="22831736">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方正仿宋_GBK" w:eastAsia="方正仿宋_GBK" w:cs="方正仿宋_GBK"/>
          <w:color w:val="000000"/>
          <w:kern w:val="2"/>
          <w:sz w:val="28"/>
          <w:szCs w:val="28"/>
          <w:highlight w:val="none"/>
          <w:lang w:val="en-US" w:eastAsia="zh-CN" w:bidi="ar-SA"/>
        </w:rPr>
      </w:pPr>
      <w:r>
        <w:rPr>
          <w:rFonts w:hint="eastAsia" w:ascii="方正仿宋_GBK" w:eastAsia="方正仿宋_GBK" w:cs="方正仿宋_GBK"/>
          <w:color w:val="000000"/>
          <w:kern w:val="2"/>
          <w:sz w:val="28"/>
          <w:szCs w:val="28"/>
          <w:highlight w:val="none"/>
          <w:lang w:val="en-US" w:eastAsia="zh-CN" w:bidi="ar-SA"/>
        </w:rPr>
        <w:t>六</w:t>
      </w:r>
      <w:r>
        <w:rPr>
          <w:rFonts w:hint="eastAsia" w:ascii="方正仿宋_GBK" w:eastAsia="方正仿宋_GBK" w:cs="方正仿宋_GBK"/>
          <w:color w:val="000000"/>
          <w:kern w:val="2"/>
          <w:sz w:val="28"/>
          <w:szCs w:val="28"/>
          <w:highlight w:val="none"/>
          <w:lang w:bidi="ar-SA"/>
        </w:rPr>
        <w:t>、</w:t>
      </w:r>
      <w:r>
        <w:rPr>
          <w:rFonts w:hint="eastAsia" w:ascii="方正仿宋_GBK" w:eastAsia="方正仿宋_GBK" w:cs="方正仿宋_GBK"/>
          <w:color w:val="000000"/>
          <w:kern w:val="2"/>
          <w:sz w:val="28"/>
          <w:szCs w:val="28"/>
          <w:highlight w:val="none"/>
          <w:lang w:eastAsia="zh-CN" w:bidi="ar-SA"/>
        </w:rPr>
        <w:t>重庆市江津区远达市政工程有限公司</w:t>
      </w:r>
      <w:r>
        <w:rPr>
          <w:rFonts w:hint="eastAsia" w:ascii="方正仿宋_GBK" w:eastAsia="方正仿宋_GBK" w:cs="方正仿宋_GBK"/>
          <w:color w:val="000000"/>
          <w:kern w:val="2"/>
          <w:sz w:val="28"/>
          <w:szCs w:val="28"/>
          <w:highlight w:val="none"/>
          <w:lang w:bidi="ar-SA"/>
        </w:rPr>
        <w:t>享有对本征集文件及未尽事宜的最终解释权</w:t>
      </w:r>
      <w:r>
        <w:rPr>
          <w:rFonts w:hint="eastAsia" w:ascii="方正仿宋_GBK" w:eastAsia="方正仿宋_GBK" w:cs="方正仿宋_GBK"/>
          <w:color w:val="000000"/>
          <w:kern w:val="2"/>
          <w:sz w:val="28"/>
          <w:szCs w:val="28"/>
          <w:highlight w:val="none"/>
          <w:lang w:eastAsia="zh-CN" w:bidi="ar-SA"/>
        </w:rPr>
        <w:t>，</w:t>
      </w:r>
      <w:r>
        <w:rPr>
          <w:rFonts w:hint="eastAsia" w:ascii="方正仿宋_GBK" w:eastAsia="方正仿宋_GBK" w:cs="方正仿宋_GBK"/>
          <w:color w:val="000000"/>
          <w:kern w:val="2"/>
          <w:sz w:val="28"/>
          <w:szCs w:val="28"/>
          <w:highlight w:val="none"/>
          <w:lang w:val="en-US" w:eastAsia="zh-CN" w:bidi="ar-SA"/>
        </w:rPr>
        <w:t>并有权根据项目实际情况自行暂停或终止本次征集活动的。</w:t>
      </w:r>
    </w:p>
    <w:p w14:paraId="14483387">
      <w:pPr>
        <w:keepNext w:val="0"/>
        <w:keepLines w:val="0"/>
        <w:pageBreakBefore w:val="0"/>
        <w:numPr>
          <w:ilvl w:val="0"/>
          <w:numId w:val="1"/>
        </w:numPr>
        <w:shd w:val="clear"/>
        <w:kinsoku/>
        <w:wordWrap/>
        <w:overflowPunct/>
        <w:topLinePunct w:val="0"/>
        <w:autoSpaceDE/>
        <w:autoSpaceDN/>
        <w:bidi w:val="0"/>
        <w:spacing w:line="579" w:lineRule="exact"/>
        <w:jc w:val="center"/>
        <w:textAlignment w:val="auto"/>
        <w:rPr>
          <w:rFonts w:hint="eastAsia" w:ascii="方正小标宋_GBK" w:eastAsia="方正小标宋_GBK" w:cs="方正小标宋_GBK"/>
          <w:bCs/>
          <w:color w:val="000000"/>
          <w:kern w:val="2"/>
          <w:sz w:val="32"/>
          <w:szCs w:val="32"/>
          <w:highlight w:val="none"/>
          <w:lang w:bidi="ar-SA"/>
        </w:rPr>
      </w:pPr>
      <w:r>
        <w:rPr>
          <w:rFonts w:hint="eastAsia" w:ascii="方正小标宋_GBK" w:eastAsia="方正小标宋_GBK" w:cs="方正小标宋_GBK"/>
          <w:bCs/>
          <w:color w:val="000000"/>
          <w:kern w:val="2"/>
          <w:sz w:val="32"/>
          <w:szCs w:val="32"/>
          <w:highlight w:val="none"/>
          <w:lang w:val="en-US" w:eastAsia="zh-CN" w:bidi="ar-SA"/>
        </w:rPr>
        <w:t xml:space="preserve"> </w:t>
      </w:r>
      <w:r>
        <w:rPr>
          <w:rFonts w:hint="eastAsia" w:ascii="方正小标宋_GBK" w:eastAsia="方正小标宋_GBK" w:cs="方正小标宋_GBK"/>
          <w:bCs/>
          <w:color w:val="000000"/>
          <w:kern w:val="2"/>
          <w:sz w:val="32"/>
          <w:szCs w:val="32"/>
          <w:highlight w:val="none"/>
          <w:lang w:bidi="ar-SA"/>
        </w:rPr>
        <w:t>意向应征人资格</w:t>
      </w:r>
    </w:p>
    <w:p w14:paraId="12B9F9A3">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一、资格条件</w:t>
      </w:r>
    </w:p>
    <w:p w14:paraId="741BA15F">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（一）具有独立承担民事责任的能力；</w:t>
      </w:r>
    </w:p>
    <w:p w14:paraId="0F63520F">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（二）具有良好的商业信誉和健全的财务会计制度；</w:t>
      </w:r>
    </w:p>
    <w:p w14:paraId="2AB4792B">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（三）具有履行合同所必需的设备和专业技术能力；</w:t>
      </w:r>
    </w:p>
    <w:p w14:paraId="6E59E9E2">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（四）有依法缴纳税收和社会保障资金的良好记录；</w:t>
      </w:r>
    </w:p>
    <w:p w14:paraId="19C8FAE8">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eastAsia="zh-CN" w:bidi="ar-SA"/>
        </w:rPr>
      </w:pPr>
      <w:r>
        <w:rPr>
          <w:rFonts w:hint="eastAsia" w:ascii="仿宋" w:eastAsia="仿宋" w:cs="仿宋"/>
          <w:color w:val="000000"/>
          <w:kern w:val="2"/>
          <w:sz w:val="28"/>
          <w:szCs w:val="28"/>
          <w:highlight w:val="none"/>
          <w:lang w:bidi="ar-SA"/>
        </w:rPr>
        <w:t>（五）</w:t>
      </w:r>
      <w:r>
        <w:rPr>
          <w:rFonts w:hint="eastAsia" w:ascii="仿宋" w:eastAsia="仿宋" w:cs="仿宋"/>
          <w:color w:val="000000"/>
          <w:kern w:val="2"/>
          <w:sz w:val="28"/>
          <w:szCs w:val="28"/>
          <w:highlight w:val="none"/>
          <w:lang w:val="en-US" w:eastAsia="zh-CN" w:bidi="ar-SA"/>
        </w:rPr>
        <w:t>三</w:t>
      </w:r>
      <w:r>
        <w:rPr>
          <w:rFonts w:hint="eastAsia" w:ascii="仿宋" w:eastAsia="仿宋" w:cs="仿宋"/>
          <w:color w:val="000000"/>
          <w:kern w:val="2"/>
          <w:sz w:val="28"/>
          <w:szCs w:val="28"/>
          <w:highlight w:val="none"/>
          <w:lang w:bidi="ar-SA"/>
        </w:rPr>
        <w:t>年内无违规经营记录或被相关行政单位处罚记录</w:t>
      </w:r>
      <w:r>
        <w:rPr>
          <w:rFonts w:hint="eastAsia" w:ascii="仿宋" w:eastAsia="仿宋" w:cs="仿宋"/>
          <w:color w:val="000000"/>
          <w:kern w:val="2"/>
          <w:sz w:val="28"/>
          <w:szCs w:val="28"/>
          <w:highlight w:val="none"/>
          <w:lang w:eastAsia="zh-CN" w:bidi="ar-SA"/>
        </w:rPr>
        <w:t>；</w:t>
      </w:r>
    </w:p>
    <w:p w14:paraId="68F14EBA">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eastAsia="zh-CN" w:bidi="ar-SA"/>
        </w:rPr>
      </w:pPr>
      <w:r>
        <w:rPr>
          <w:rFonts w:hint="eastAsia" w:ascii="仿宋" w:eastAsia="仿宋" w:cs="仿宋"/>
          <w:color w:val="000000"/>
          <w:kern w:val="2"/>
          <w:sz w:val="28"/>
          <w:szCs w:val="28"/>
          <w:highlight w:val="none"/>
          <w:lang w:bidi="ar-SA"/>
        </w:rPr>
        <w:t>（六）持有有效的营业执照且合法存续，营业执照内容须包含</w:t>
      </w:r>
      <w:r>
        <w:rPr>
          <w:rFonts w:hint="eastAsia" w:ascii="仿宋" w:eastAsia="仿宋" w:cs="仿宋"/>
          <w:color w:val="000000"/>
          <w:kern w:val="2"/>
          <w:sz w:val="28"/>
          <w:szCs w:val="28"/>
          <w:highlight w:val="none"/>
          <w:lang w:val="en-US" w:eastAsia="zh-CN" w:bidi="ar-SA"/>
        </w:rPr>
        <w:t>互联网租赁电动自行车（互联网租赁自行车、</w:t>
      </w:r>
      <w:r>
        <w:rPr>
          <w:rFonts w:hint="eastAsia" w:ascii="仿宋" w:eastAsia="仿宋" w:cs="仿宋"/>
          <w:color w:val="000000"/>
          <w:kern w:val="2"/>
          <w:sz w:val="28"/>
          <w:szCs w:val="28"/>
          <w:highlight w:val="none"/>
          <w:lang w:bidi="ar-SA"/>
        </w:rPr>
        <w:t>共享电单车</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val="en-US" w:eastAsia="zh-CN" w:bidi="ar-SA"/>
        </w:rPr>
        <w:t>租赁、</w:t>
      </w:r>
      <w:r>
        <w:rPr>
          <w:rFonts w:hint="eastAsia" w:ascii="仿宋" w:eastAsia="仿宋" w:cs="仿宋"/>
          <w:color w:val="000000"/>
          <w:kern w:val="2"/>
          <w:sz w:val="28"/>
          <w:szCs w:val="28"/>
          <w:highlight w:val="none"/>
          <w:lang w:bidi="ar-SA"/>
        </w:rPr>
        <w:t>经营相关</w:t>
      </w:r>
      <w:r>
        <w:rPr>
          <w:rFonts w:hint="eastAsia" w:ascii="仿宋" w:eastAsia="仿宋" w:cs="仿宋"/>
          <w:color w:val="000000"/>
          <w:kern w:val="2"/>
          <w:sz w:val="28"/>
          <w:szCs w:val="28"/>
          <w:highlight w:val="none"/>
          <w:lang w:val="en-US" w:eastAsia="zh-CN" w:bidi="ar-SA"/>
        </w:rPr>
        <w:t>经营范围</w:t>
      </w:r>
      <w:r>
        <w:rPr>
          <w:rFonts w:hint="eastAsia" w:ascii="仿宋" w:eastAsia="仿宋" w:cs="仿宋"/>
          <w:color w:val="000000"/>
          <w:kern w:val="2"/>
          <w:sz w:val="28"/>
          <w:szCs w:val="28"/>
          <w:highlight w:val="none"/>
          <w:lang w:eastAsia="zh-CN" w:bidi="ar-SA"/>
        </w:rPr>
        <w:t>。</w:t>
      </w:r>
    </w:p>
    <w:p w14:paraId="7A6A6EAE">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二、报名资料</w:t>
      </w:r>
    </w:p>
    <w:p w14:paraId="2DFD27A5">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参与征集的，须提供以下资料：</w:t>
      </w:r>
    </w:p>
    <w:p w14:paraId="33A852F3">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1、承诺书（详见第五部分 承诺书格式）；</w:t>
      </w:r>
    </w:p>
    <w:p w14:paraId="151337A5">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2、营业执照副本复印件加盖公章；</w:t>
      </w:r>
    </w:p>
    <w:p w14:paraId="6C442AF5">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3、法定代表人参与征集的，须提供法定代表人身份证明书；（详见第五部分 法定代表人身份证明书格式）</w:t>
      </w:r>
    </w:p>
    <w:p w14:paraId="137FF2A9">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4、授权委托人参与征集的，须提供授权委托人居民身份证</w:t>
      </w:r>
      <w:r>
        <w:rPr>
          <w:rFonts w:hint="eastAsia" w:ascii="仿宋" w:eastAsia="仿宋" w:cs="仿宋"/>
          <w:color w:val="000000"/>
          <w:kern w:val="2"/>
          <w:sz w:val="28"/>
          <w:szCs w:val="28"/>
          <w:highlight w:val="none"/>
          <w:lang w:val="en-US" w:eastAsia="zh-CN" w:bidi="ar-SA"/>
        </w:rPr>
        <w:t>复印件（</w:t>
      </w:r>
      <w:r>
        <w:rPr>
          <w:rFonts w:hint="eastAsia" w:ascii="仿宋" w:eastAsia="仿宋" w:cs="仿宋"/>
          <w:color w:val="000000"/>
          <w:kern w:val="2"/>
          <w:sz w:val="28"/>
          <w:szCs w:val="28"/>
          <w:highlight w:val="none"/>
          <w:lang w:bidi="ar-SA"/>
        </w:rPr>
        <w:t>原件</w:t>
      </w:r>
      <w:r>
        <w:rPr>
          <w:rFonts w:hint="eastAsia" w:ascii="仿宋" w:eastAsia="仿宋" w:cs="仿宋"/>
          <w:color w:val="000000"/>
          <w:kern w:val="2"/>
          <w:sz w:val="28"/>
          <w:szCs w:val="28"/>
          <w:highlight w:val="none"/>
          <w:lang w:val="en-US" w:eastAsia="zh-CN" w:bidi="ar-SA"/>
        </w:rPr>
        <w:t>备查）</w:t>
      </w:r>
      <w:r>
        <w:rPr>
          <w:rFonts w:hint="eastAsia" w:ascii="仿宋" w:eastAsia="仿宋" w:cs="仿宋"/>
          <w:color w:val="000000"/>
          <w:kern w:val="2"/>
          <w:sz w:val="28"/>
          <w:szCs w:val="28"/>
          <w:highlight w:val="none"/>
          <w:lang w:bidi="ar-SA"/>
        </w:rPr>
        <w:t>、法定代表人身份证明书和法定代表人授权书（详见第五部分 法定代表人授权书格式）；</w:t>
      </w:r>
    </w:p>
    <w:p w14:paraId="616492AC">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5、</w:t>
      </w:r>
      <w:r>
        <w:rPr>
          <w:rFonts w:hint="eastAsia" w:ascii="仿宋" w:eastAsia="仿宋" w:cs="仿宋"/>
          <w:color w:val="000000"/>
          <w:kern w:val="2"/>
          <w:sz w:val="28"/>
          <w:szCs w:val="28"/>
          <w:highlight w:val="none"/>
          <w:lang w:val="en-US" w:eastAsia="zh-CN" w:bidi="ar-SA"/>
        </w:rPr>
        <w:t>三</w:t>
      </w:r>
      <w:r>
        <w:rPr>
          <w:rFonts w:hint="eastAsia" w:ascii="仿宋" w:eastAsia="仿宋" w:cs="仿宋"/>
          <w:color w:val="000000"/>
          <w:kern w:val="2"/>
          <w:sz w:val="28"/>
          <w:szCs w:val="28"/>
          <w:highlight w:val="none"/>
          <w:lang w:bidi="ar-SA"/>
        </w:rPr>
        <w:t>年内无违规经营记录或被相关行政单位处罚记录申明。（详见第五部分 无违规经营和处罚记录声明格式）</w:t>
      </w:r>
    </w:p>
    <w:p w14:paraId="2FE2F50D">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6.征集保证金缴纳证明材料加盖意向应征人公章。</w:t>
      </w:r>
    </w:p>
    <w:p w14:paraId="59CFB717">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7.报价单。</w:t>
      </w:r>
    </w:p>
    <w:p w14:paraId="58D0EC98">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三、报名方式及时限</w:t>
      </w:r>
    </w:p>
    <w:p w14:paraId="0DB8E64D">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1、公告时限：2025年</w:t>
      </w:r>
      <w:r>
        <w:rPr>
          <w:rFonts w:hint="eastAsia" w:ascii="仿宋" w:eastAsia="仿宋" w:cs="仿宋"/>
          <w:color w:val="000000"/>
          <w:kern w:val="2"/>
          <w:sz w:val="28"/>
          <w:szCs w:val="28"/>
          <w:highlight w:val="none"/>
          <w:lang w:val="en-US" w:eastAsia="zh-CN" w:bidi="ar-SA"/>
        </w:rPr>
        <w:t>3</w:t>
      </w:r>
      <w:r>
        <w:rPr>
          <w:rFonts w:hint="eastAsia" w:ascii="仿宋" w:eastAsia="仿宋" w:cs="仿宋"/>
          <w:color w:val="000000"/>
          <w:kern w:val="2"/>
          <w:sz w:val="28"/>
          <w:szCs w:val="28"/>
          <w:highlight w:val="none"/>
          <w:lang w:bidi="ar-SA"/>
        </w:rPr>
        <w:t>月</w:t>
      </w:r>
      <w:r>
        <w:rPr>
          <w:rFonts w:hint="eastAsia" w:ascii="仿宋" w:eastAsia="仿宋" w:cs="仿宋"/>
          <w:color w:val="000000"/>
          <w:kern w:val="2"/>
          <w:sz w:val="28"/>
          <w:szCs w:val="28"/>
          <w:highlight w:val="none"/>
          <w:lang w:val="en-US" w:eastAsia="zh-CN" w:bidi="ar-SA"/>
        </w:rPr>
        <w:t>20</w:t>
      </w:r>
      <w:r>
        <w:rPr>
          <w:rFonts w:hint="eastAsia" w:ascii="仿宋" w:eastAsia="仿宋" w:cs="仿宋"/>
          <w:color w:val="000000"/>
          <w:kern w:val="2"/>
          <w:sz w:val="28"/>
          <w:szCs w:val="28"/>
          <w:highlight w:val="none"/>
          <w:lang w:bidi="ar-SA"/>
        </w:rPr>
        <w:t>日－2025年</w:t>
      </w:r>
      <w:r>
        <w:rPr>
          <w:rFonts w:hint="eastAsia" w:ascii="仿宋" w:eastAsia="仿宋" w:cs="仿宋"/>
          <w:color w:val="000000"/>
          <w:kern w:val="2"/>
          <w:sz w:val="28"/>
          <w:szCs w:val="28"/>
          <w:highlight w:val="none"/>
          <w:lang w:val="en-US" w:eastAsia="zh-CN" w:bidi="ar-SA"/>
        </w:rPr>
        <w:t>3</w:t>
      </w:r>
      <w:r>
        <w:rPr>
          <w:rFonts w:hint="eastAsia" w:ascii="仿宋" w:eastAsia="仿宋" w:cs="仿宋"/>
          <w:color w:val="000000"/>
          <w:kern w:val="2"/>
          <w:sz w:val="28"/>
          <w:szCs w:val="28"/>
          <w:highlight w:val="none"/>
          <w:lang w:bidi="ar-SA"/>
        </w:rPr>
        <w:t>月</w:t>
      </w:r>
      <w:r>
        <w:rPr>
          <w:rFonts w:hint="eastAsia" w:ascii="仿宋" w:eastAsia="仿宋" w:cs="仿宋"/>
          <w:color w:val="000000"/>
          <w:kern w:val="2"/>
          <w:sz w:val="28"/>
          <w:szCs w:val="28"/>
          <w:highlight w:val="none"/>
          <w:lang w:val="en-US" w:eastAsia="zh-CN" w:bidi="ar-SA"/>
        </w:rPr>
        <w:t>24</w:t>
      </w:r>
      <w:r>
        <w:rPr>
          <w:rFonts w:hint="eastAsia" w:ascii="仿宋" w:eastAsia="仿宋" w:cs="仿宋"/>
          <w:color w:val="000000"/>
          <w:kern w:val="2"/>
          <w:sz w:val="28"/>
          <w:szCs w:val="28"/>
          <w:highlight w:val="none"/>
          <w:lang w:bidi="ar-SA"/>
        </w:rPr>
        <w:t>日。</w:t>
      </w:r>
    </w:p>
    <w:p w14:paraId="72F5DF51">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2、现场报名：意向应征人应在公告时限内足额缴纳征集保证金到指定账户，并于2025年</w:t>
      </w:r>
      <w:r>
        <w:rPr>
          <w:rFonts w:hint="eastAsia" w:ascii="仿宋" w:eastAsia="仿宋" w:cs="仿宋"/>
          <w:color w:val="000000"/>
          <w:kern w:val="2"/>
          <w:sz w:val="28"/>
          <w:szCs w:val="28"/>
          <w:highlight w:val="none"/>
          <w:lang w:val="en-US" w:eastAsia="zh-CN" w:bidi="ar-SA"/>
        </w:rPr>
        <w:t>3</w:t>
      </w:r>
      <w:r>
        <w:rPr>
          <w:rFonts w:hint="eastAsia" w:ascii="仿宋" w:eastAsia="仿宋" w:cs="仿宋"/>
          <w:color w:val="000000"/>
          <w:kern w:val="2"/>
          <w:sz w:val="28"/>
          <w:szCs w:val="28"/>
          <w:highlight w:val="none"/>
          <w:lang w:bidi="ar-SA"/>
        </w:rPr>
        <w:t>月</w:t>
      </w:r>
      <w:r>
        <w:rPr>
          <w:rFonts w:hint="eastAsia" w:ascii="仿宋" w:eastAsia="仿宋" w:cs="仿宋"/>
          <w:color w:val="000000"/>
          <w:kern w:val="2"/>
          <w:sz w:val="28"/>
          <w:szCs w:val="28"/>
          <w:highlight w:val="none"/>
          <w:lang w:val="en-US" w:eastAsia="zh-CN" w:bidi="ar-SA"/>
        </w:rPr>
        <w:t>24</w:t>
      </w:r>
      <w:r>
        <w:rPr>
          <w:rFonts w:hint="eastAsia" w:ascii="仿宋" w:eastAsia="仿宋" w:cs="仿宋"/>
          <w:color w:val="000000"/>
          <w:kern w:val="2"/>
          <w:sz w:val="28"/>
          <w:szCs w:val="28"/>
          <w:highlight w:val="none"/>
          <w:lang w:bidi="ar-SA"/>
        </w:rPr>
        <w:t>日</w:t>
      </w:r>
      <w:r>
        <w:rPr>
          <w:rFonts w:hint="eastAsia" w:ascii="仿宋" w:eastAsia="仿宋" w:cs="仿宋"/>
          <w:color w:val="000000"/>
          <w:kern w:val="2"/>
          <w:sz w:val="28"/>
          <w:szCs w:val="28"/>
          <w:highlight w:val="none"/>
          <w:lang w:val="en-US" w:eastAsia="zh-CN" w:bidi="ar-SA"/>
        </w:rPr>
        <w:t>14</w:t>
      </w:r>
      <w:r>
        <w:rPr>
          <w:rFonts w:hint="eastAsia" w:ascii="仿宋" w:eastAsia="仿宋" w:cs="仿宋"/>
          <w:color w:val="000000"/>
          <w:kern w:val="2"/>
          <w:sz w:val="28"/>
          <w:szCs w:val="28"/>
          <w:highlight w:val="none"/>
          <w:lang w:bidi="ar-SA"/>
        </w:rPr>
        <w:t>时30分-1</w:t>
      </w:r>
      <w:r>
        <w:rPr>
          <w:rFonts w:hint="eastAsia" w:ascii="仿宋" w:eastAsia="仿宋" w:cs="仿宋"/>
          <w:color w:val="000000"/>
          <w:kern w:val="2"/>
          <w:sz w:val="28"/>
          <w:szCs w:val="28"/>
          <w:highlight w:val="none"/>
          <w:lang w:val="en-US" w:eastAsia="zh-CN" w:bidi="ar-SA"/>
        </w:rPr>
        <w:t>5</w:t>
      </w:r>
      <w:r>
        <w:rPr>
          <w:rFonts w:hint="eastAsia" w:ascii="仿宋" w:eastAsia="仿宋" w:cs="仿宋"/>
          <w:color w:val="000000"/>
          <w:kern w:val="2"/>
          <w:sz w:val="28"/>
          <w:szCs w:val="28"/>
          <w:highlight w:val="none"/>
          <w:lang w:bidi="ar-SA"/>
        </w:rPr>
        <w:t>时00分（北京时间）持报名资料到</w:t>
      </w:r>
      <w:r>
        <w:rPr>
          <w:rFonts w:hint="eastAsia" w:ascii="方正仿宋_GBK" w:eastAsia="方正仿宋_GBK" w:cs="方正仿宋_GBK"/>
          <w:color w:val="000000"/>
          <w:kern w:val="2"/>
          <w:sz w:val="28"/>
          <w:szCs w:val="28"/>
          <w:highlight w:val="none"/>
          <w:lang w:bidi="ar-SA"/>
        </w:rPr>
        <w:t>重庆市江津区政务服务中心三楼</w:t>
      </w:r>
      <w:r>
        <w:rPr>
          <w:rFonts w:hint="eastAsia" w:ascii="仿宋" w:eastAsia="仿宋" w:cs="仿宋"/>
          <w:color w:val="000000"/>
          <w:kern w:val="2"/>
          <w:sz w:val="28"/>
          <w:szCs w:val="28"/>
          <w:highlight w:val="none"/>
          <w:lang w:bidi="ar-SA"/>
        </w:rPr>
        <w:t>开标室（具体以大屏幕显示开标室为准）提交报名资料（未在规定时间内提交报名资料视为放弃）;</w:t>
      </w:r>
      <w:r>
        <w:rPr>
          <w:rFonts w:hint="eastAsia" w:ascii="仿宋" w:eastAsia="仿宋" w:cs="仿宋"/>
          <w:color w:val="000000"/>
          <w:kern w:val="2"/>
          <w:sz w:val="28"/>
          <w:szCs w:val="28"/>
          <w:highlight w:val="none"/>
          <w:lang w:val="en-US" w:eastAsia="zh-CN" w:bidi="ar-SA"/>
        </w:rPr>
        <w:t>成交</w:t>
      </w:r>
      <w:r>
        <w:rPr>
          <w:rFonts w:hint="eastAsia" w:ascii="仿宋" w:eastAsia="仿宋" w:cs="仿宋"/>
          <w:color w:val="000000"/>
          <w:kern w:val="2"/>
          <w:sz w:val="28"/>
          <w:szCs w:val="28"/>
          <w:highlight w:val="none"/>
          <w:lang w:bidi="ar-SA"/>
        </w:rPr>
        <w:t>运营单位的征集保证金在合同签订前暂不予退付，其余意向应征人的征集保证金成交通知书发出后三个工作日内退还，</w:t>
      </w:r>
      <w:r>
        <w:rPr>
          <w:rFonts w:hint="eastAsia" w:ascii="仿宋" w:eastAsia="仿宋" w:cs="仿宋"/>
          <w:color w:val="000000"/>
          <w:kern w:val="2"/>
          <w:sz w:val="28"/>
          <w:szCs w:val="28"/>
          <w:highlight w:val="none"/>
          <w:lang w:eastAsia="zh-CN" w:bidi="ar-SA"/>
        </w:rPr>
        <w:t>成交</w:t>
      </w:r>
      <w:r>
        <w:rPr>
          <w:rFonts w:hint="eastAsia" w:ascii="仿宋" w:eastAsia="仿宋" w:cs="仿宋"/>
          <w:color w:val="000000"/>
          <w:kern w:val="2"/>
          <w:sz w:val="28"/>
          <w:szCs w:val="28"/>
          <w:highlight w:val="none"/>
          <w:lang w:bidi="ar-SA"/>
        </w:rPr>
        <w:t>运营单位缴纳的征集保证金在与征集人签订合同后原路退还。</w:t>
      </w:r>
    </w:p>
    <w:p w14:paraId="5B6FDC2A">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四、征集保证金的交纳及相关规定</w:t>
      </w:r>
    </w:p>
    <w:p w14:paraId="5A211E78">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（一）征集保证金的缴纳：征集保证金为20万元，意向应征人应在征集保证金到账截止时间之前向征集人缴纳征集保证金。征集保证金到账截止时间为：2025年</w:t>
      </w:r>
      <w:r>
        <w:rPr>
          <w:rFonts w:hint="eastAsia" w:ascii="仿宋" w:eastAsia="仿宋" w:cs="仿宋"/>
          <w:color w:val="000000"/>
          <w:kern w:val="2"/>
          <w:sz w:val="28"/>
          <w:szCs w:val="28"/>
          <w:highlight w:val="none"/>
          <w:lang w:val="en-US" w:eastAsia="zh-CN" w:bidi="ar-SA"/>
        </w:rPr>
        <w:t>3</w:t>
      </w:r>
      <w:r>
        <w:rPr>
          <w:rFonts w:hint="eastAsia" w:ascii="仿宋" w:eastAsia="仿宋" w:cs="仿宋"/>
          <w:color w:val="000000"/>
          <w:kern w:val="2"/>
          <w:sz w:val="28"/>
          <w:szCs w:val="28"/>
          <w:highlight w:val="none"/>
          <w:lang w:bidi="ar-SA"/>
        </w:rPr>
        <w:t>月</w:t>
      </w:r>
      <w:r>
        <w:rPr>
          <w:rFonts w:hint="eastAsia" w:ascii="仿宋" w:eastAsia="仿宋" w:cs="仿宋"/>
          <w:color w:val="000000"/>
          <w:kern w:val="2"/>
          <w:sz w:val="28"/>
          <w:szCs w:val="28"/>
          <w:highlight w:val="none"/>
          <w:lang w:val="en-US" w:eastAsia="zh-CN" w:bidi="ar-SA"/>
        </w:rPr>
        <w:t>24</w:t>
      </w:r>
      <w:r>
        <w:rPr>
          <w:rFonts w:hint="eastAsia" w:ascii="仿宋" w:eastAsia="仿宋" w:cs="仿宋"/>
          <w:color w:val="000000"/>
          <w:kern w:val="2"/>
          <w:sz w:val="28"/>
          <w:szCs w:val="28"/>
          <w:highlight w:val="none"/>
          <w:lang w:bidi="ar-SA"/>
        </w:rPr>
        <w:t>日</w:t>
      </w:r>
      <w:r>
        <w:rPr>
          <w:rFonts w:hint="eastAsia" w:ascii="仿宋" w:eastAsia="仿宋" w:cs="仿宋"/>
          <w:color w:val="000000"/>
          <w:kern w:val="2"/>
          <w:sz w:val="28"/>
          <w:szCs w:val="28"/>
          <w:highlight w:val="none"/>
          <w:lang w:val="en-US" w:eastAsia="zh-CN" w:bidi="ar-SA"/>
        </w:rPr>
        <w:t>10</w:t>
      </w:r>
      <w:r>
        <w:rPr>
          <w:rFonts w:hint="eastAsia" w:ascii="仿宋" w:eastAsia="仿宋" w:cs="仿宋"/>
          <w:color w:val="000000"/>
          <w:kern w:val="2"/>
          <w:sz w:val="28"/>
          <w:szCs w:val="28"/>
          <w:highlight w:val="none"/>
          <w:lang w:bidi="ar-SA"/>
        </w:rPr>
        <w:t>时</w:t>
      </w:r>
      <w:r>
        <w:rPr>
          <w:rFonts w:hint="eastAsia" w:ascii="仿宋" w:eastAsia="仿宋" w:cs="仿宋"/>
          <w:color w:val="000000"/>
          <w:kern w:val="2"/>
          <w:sz w:val="28"/>
          <w:szCs w:val="28"/>
          <w:highlight w:val="none"/>
          <w:lang w:val="en-US" w:eastAsia="zh-CN" w:bidi="ar-SA"/>
        </w:rPr>
        <w:t>00</w:t>
      </w:r>
      <w:bookmarkStart w:id="4" w:name="_GoBack"/>
      <w:bookmarkEnd w:id="4"/>
      <w:r>
        <w:rPr>
          <w:rFonts w:hint="eastAsia" w:ascii="仿宋" w:eastAsia="仿宋" w:cs="仿宋"/>
          <w:color w:val="000000"/>
          <w:kern w:val="2"/>
          <w:sz w:val="28"/>
          <w:szCs w:val="28"/>
          <w:highlight w:val="none"/>
          <w:lang w:bidi="ar-SA"/>
        </w:rPr>
        <w:t>分（北京时间）。缴款时间以银行确认的</w:t>
      </w:r>
      <w:r>
        <w:rPr>
          <w:rFonts w:hint="eastAsia" w:ascii="仿宋" w:eastAsia="仿宋" w:cs="仿宋"/>
          <w:color w:val="000000"/>
          <w:kern w:val="2"/>
          <w:sz w:val="28"/>
          <w:szCs w:val="28"/>
          <w:highlight w:val="none"/>
          <w:lang w:eastAsia="zh-CN" w:bidi="ar-SA"/>
        </w:rPr>
        <w:t>到账时间</w:t>
      </w:r>
      <w:r>
        <w:rPr>
          <w:rFonts w:hint="eastAsia" w:ascii="仿宋" w:eastAsia="仿宋" w:cs="仿宋"/>
          <w:color w:val="000000"/>
          <w:kern w:val="2"/>
          <w:sz w:val="28"/>
          <w:szCs w:val="28"/>
          <w:highlight w:val="none"/>
          <w:lang w:bidi="ar-SA"/>
        </w:rPr>
        <w:t>为准，征集保证金未</w:t>
      </w:r>
      <w:r>
        <w:rPr>
          <w:rFonts w:hint="eastAsia" w:ascii="仿宋" w:eastAsia="仿宋" w:cs="仿宋"/>
          <w:color w:val="000000"/>
          <w:kern w:val="2"/>
          <w:sz w:val="28"/>
          <w:szCs w:val="28"/>
          <w:highlight w:val="none"/>
          <w:lang w:eastAsia="zh-CN" w:bidi="ar-SA"/>
        </w:rPr>
        <w:t>按时到账</w:t>
      </w:r>
      <w:r>
        <w:rPr>
          <w:rFonts w:hint="eastAsia" w:ascii="仿宋" w:eastAsia="仿宋" w:cs="仿宋"/>
          <w:color w:val="000000"/>
          <w:kern w:val="2"/>
          <w:sz w:val="28"/>
          <w:szCs w:val="28"/>
          <w:highlight w:val="none"/>
          <w:lang w:bidi="ar-SA"/>
        </w:rPr>
        <w:t>的，不予受理报名：</w:t>
      </w:r>
    </w:p>
    <w:p w14:paraId="2B8591BA">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hAnsi="仿宋" w:eastAsia="方正仿宋_GBK" w:cs="仿宋"/>
          <w:color w:val="000000"/>
          <w:kern w:val="2"/>
          <w:sz w:val="28"/>
          <w:szCs w:val="28"/>
          <w:highlight w:val="none"/>
          <w:lang w:eastAsia="zh-CN" w:bidi="ar-SA"/>
        </w:rPr>
      </w:pPr>
      <w:r>
        <w:rPr>
          <w:rFonts w:hint="eastAsia" w:ascii="仿宋" w:eastAsia="仿宋" w:cs="仿宋"/>
          <w:color w:val="000000"/>
          <w:kern w:val="2"/>
          <w:sz w:val="28"/>
          <w:szCs w:val="28"/>
          <w:highlight w:val="none"/>
          <w:lang w:bidi="ar-SA"/>
        </w:rPr>
        <w:t>收款单位：</w:t>
      </w:r>
      <w:r>
        <w:rPr>
          <w:rFonts w:hint="eastAsia" w:ascii="方正仿宋_GBK" w:eastAsia="方正仿宋_GBK" w:cs="方正仿宋_GBK"/>
          <w:color w:val="000000"/>
          <w:kern w:val="2"/>
          <w:sz w:val="28"/>
          <w:szCs w:val="28"/>
          <w:highlight w:val="none"/>
          <w:lang w:eastAsia="zh-CN" w:bidi="ar-SA"/>
        </w:rPr>
        <w:t>重庆市江津区远达市政工程有限公司</w:t>
      </w:r>
    </w:p>
    <w:p w14:paraId="08F79783">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bidi="ar-SA"/>
        </w:rPr>
        <w:t>收款账户：</w:t>
      </w:r>
      <w:r>
        <w:rPr>
          <w:rFonts w:hint="eastAsia" w:ascii="仿宋" w:eastAsia="仿宋" w:cs="仿宋"/>
          <w:color w:val="000000"/>
          <w:kern w:val="2"/>
          <w:sz w:val="28"/>
          <w:szCs w:val="28"/>
          <w:highlight w:val="none"/>
          <w:lang w:val="en-US" w:eastAsia="zh-CN" w:bidi="ar-SA"/>
        </w:rPr>
        <w:t>1501010120010012169</w:t>
      </w:r>
    </w:p>
    <w:p w14:paraId="0E3C3514">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bidi="ar-SA"/>
        </w:rPr>
        <w:t>开户行：</w:t>
      </w:r>
      <w:r>
        <w:rPr>
          <w:rFonts w:hint="eastAsia" w:ascii="仿宋" w:eastAsia="仿宋" w:cs="仿宋"/>
          <w:color w:val="000000"/>
          <w:kern w:val="2"/>
          <w:sz w:val="28"/>
          <w:szCs w:val="28"/>
          <w:highlight w:val="none"/>
          <w:lang w:val="en-US" w:eastAsia="zh-CN" w:bidi="ar-SA"/>
        </w:rPr>
        <w:t>重庆农村商业银行股份有限公司江津分行</w:t>
      </w:r>
    </w:p>
    <w:p w14:paraId="1D4F46C0">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（二）意向应征人有下列情形之一的，征集人可以不退还征集保证金，并不得参与本项目后续征集：</w:t>
      </w:r>
    </w:p>
    <w:p w14:paraId="15AA60C8">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1.意向应征人</w:t>
      </w:r>
      <w:r>
        <w:rPr>
          <w:rFonts w:hint="eastAsia" w:ascii="仿宋" w:eastAsia="仿宋" w:cs="仿宋"/>
          <w:color w:val="000000"/>
          <w:kern w:val="2"/>
          <w:sz w:val="28"/>
          <w:szCs w:val="28"/>
          <w:highlight w:val="none"/>
          <w:lang w:val="en-US" w:eastAsia="zh-CN" w:bidi="ar-SA"/>
        </w:rPr>
        <w:t>向征集人</w:t>
      </w:r>
      <w:r>
        <w:rPr>
          <w:rFonts w:hint="eastAsia" w:ascii="仿宋" w:eastAsia="仿宋" w:cs="仿宋"/>
          <w:color w:val="000000"/>
          <w:kern w:val="2"/>
          <w:sz w:val="28"/>
          <w:szCs w:val="28"/>
          <w:highlight w:val="none"/>
          <w:lang w:bidi="ar-SA"/>
        </w:rPr>
        <w:t>递交报名资料</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val="en-US" w:eastAsia="zh-CN" w:bidi="ar-SA"/>
        </w:rPr>
        <w:t>征集会开始</w:t>
      </w:r>
      <w:r>
        <w:rPr>
          <w:rFonts w:hint="eastAsia" w:ascii="仿宋" w:eastAsia="仿宋" w:cs="仿宋"/>
          <w:color w:val="000000"/>
          <w:kern w:val="2"/>
          <w:sz w:val="28"/>
          <w:szCs w:val="28"/>
          <w:highlight w:val="none"/>
          <w:lang w:bidi="ar-SA"/>
        </w:rPr>
        <w:t>后要求撤回的；</w:t>
      </w:r>
    </w:p>
    <w:p w14:paraId="6D47751E">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2.意向应征人未按规定提交履约保证金的；</w:t>
      </w:r>
    </w:p>
    <w:p w14:paraId="4D5B1F12">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3.意向应征人在应征过程中弄虚作假，提供虚假材料的；</w:t>
      </w:r>
    </w:p>
    <w:p w14:paraId="5CC6FF37">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4.意向应征人</w:t>
      </w:r>
      <w:r>
        <w:rPr>
          <w:rFonts w:hint="eastAsia" w:ascii="仿宋" w:eastAsia="仿宋" w:cs="仿宋"/>
          <w:color w:val="000000"/>
          <w:kern w:val="2"/>
          <w:sz w:val="28"/>
          <w:szCs w:val="28"/>
          <w:highlight w:val="none"/>
          <w:lang w:val="en-US" w:eastAsia="zh-CN" w:bidi="ar-SA"/>
        </w:rPr>
        <w:t>确定为运营单位后</w:t>
      </w:r>
      <w:r>
        <w:rPr>
          <w:rFonts w:hint="eastAsia" w:ascii="仿宋" w:eastAsia="仿宋" w:cs="仿宋"/>
          <w:color w:val="000000"/>
          <w:kern w:val="2"/>
          <w:sz w:val="28"/>
          <w:szCs w:val="28"/>
          <w:highlight w:val="none"/>
          <w:lang w:bidi="ar-SA"/>
        </w:rPr>
        <w:t>无正当理由不与征集人签订合同的；</w:t>
      </w:r>
    </w:p>
    <w:p w14:paraId="73A17802">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5.存在其他严重扰乱征集活动的行为。</w:t>
      </w:r>
    </w:p>
    <w:p w14:paraId="0BB79A8F">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五、资格确定</w:t>
      </w:r>
    </w:p>
    <w:p w14:paraId="2C177304">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由征集人现场审核各意向应征人征集保证金</w:t>
      </w:r>
      <w:r>
        <w:rPr>
          <w:rFonts w:hint="eastAsia" w:ascii="仿宋" w:eastAsia="仿宋" w:cs="仿宋"/>
          <w:color w:val="000000"/>
          <w:kern w:val="2"/>
          <w:sz w:val="28"/>
          <w:szCs w:val="28"/>
          <w:highlight w:val="none"/>
          <w:lang w:val="en-US" w:eastAsia="zh-CN" w:bidi="ar-SA"/>
        </w:rPr>
        <w:t>缴纳情况</w:t>
      </w:r>
      <w:r>
        <w:rPr>
          <w:rFonts w:hint="eastAsia" w:ascii="仿宋" w:eastAsia="仿宋" w:cs="仿宋"/>
          <w:color w:val="000000"/>
          <w:kern w:val="2"/>
          <w:sz w:val="28"/>
          <w:szCs w:val="28"/>
          <w:highlight w:val="none"/>
          <w:lang w:bidi="ar-SA"/>
        </w:rPr>
        <w:t>及报名资料，未按时足额缴纳征集保证金、报价低于征集底价的和报名资料未通过审查的，视为不具备资格，不得参与后续</w:t>
      </w:r>
      <w:r>
        <w:rPr>
          <w:rFonts w:hint="eastAsia" w:ascii="仿宋" w:eastAsia="仿宋" w:cs="仿宋"/>
          <w:color w:val="000000"/>
          <w:kern w:val="2"/>
          <w:sz w:val="28"/>
          <w:szCs w:val="28"/>
          <w:highlight w:val="none"/>
          <w:lang w:val="en-US" w:eastAsia="zh-CN" w:bidi="ar-SA"/>
        </w:rPr>
        <w:t>成交</w:t>
      </w:r>
      <w:r>
        <w:rPr>
          <w:rFonts w:hint="eastAsia" w:ascii="仿宋" w:eastAsia="仿宋" w:cs="仿宋"/>
          <w:color w:val="000000"/>
          <w:kern w:val="2"/>
          <w:sz w:val="28"/>
          <w:szCs w:val="28"/>
          <w:highlight w:val="none"/>
          <w:lang w:bidi="ar-SA"/>
        </w:rPr>
        <w:t>运营单位确定。</w:t>
      </w:r>
    </w:p>
    <w:p w14:paraId="4363DAA6">
      <w:pPr>
        <w:keepNext w:val="0"/>
        <w:keepLines w:val="0"/>
        <w:pageBreakBefore w:val="0"/>
        <w:widowControl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六、征集会时间及地点</w:t>
      </w:r>
    </w:p>
    <w:p w14:paraId="0E520D7E">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b/>
          <w:color w:val="000000"/>
          <w:kern w:val="2"/>
          <w:sz w:val="28"/>
          <w:szCs w:val="28"/>
          <w:highlight w:val="none"/>
          <w:u w:val="single"/>
          <w:lang w:bidi="ar-SA"/>
        </w:rPr>
      </w:pPr>
      <w:r>
        <w:rPr>
          <w:rFonts w:hint="eastAsia" w:ascii="方正仿宋_GBK" w:eastAsia="方正仿宋_GBK" w:cs="方正仿宋_GBK"/>
          <w:color w:val="000000"/>
          <w:kern w:val="2"/>
          <w:sz w:val="28"/>
          <w:szCs w:val="28"/>
          <w:highlight w:val="none"/>
          <w:lang w:bidi="ar-SA"/>
        </w:rPr>
        <w:t>1、时间：征集会定于</w:t>
      </w:r>
      <w:r>
        <w:rPr>
          <w:rFonts w:hint="eastAsia" w:ascii="方正仿宋_GBK" w:eastAsia="方正仿宋_GBK" w:cs="方正仿宋_GBK"/>
          <w:b/>
          <w:color w:val="000000"/>
          <w:kern w:val="2"/>
          <w:sz w:val="28"/>
          <w:szCs w:val="28"/>
          <w:highlight w:val="none"/>
          <w:u w:val="single"/>
          <w:lang w:bidi="ar-SA"/>
        </w:rPr>
        <w:t>2025年</w:t>
      </w:r>
      <w:r>
        <w:rPr>
          <w:rFonts w:hint="eastAsia" w:ascii="方正仿宋_GBK" w:eastAsia="方正仿宋_GBK" w:cs="方正仿宋_GBK"/>
          <w:b/>
          <w:color w:val="000000"/>
          <w:kern w:val="2"/>
          <w:sz w:val="28"/>
          <w:szCs w:val="28"/>
          <w:highlight w:val="none"/>
          <w:u w:val="single"/>
          <w:lang w:val="en-US" w:eastAsia="zh-CN" w:bidi="ar-SA"/>
        </w:rPr>
        <w:t>3</w:t>
      </w:r>
      <w:r>
        <w:rPr>
          <w:rFonts w:hint="eastAsia" w:ascii="方正仿宋_GBK" w:eastAsia="方正仿宋_GBK" w:cs="方正仿宋_GBK"/>
          <w:b/>
          <w:color w:val="000000"/>
          <w:kern w:val="2"/>
          <w:sz w:val="28"/>
          <w:szCs w:val="28"/>
          <w:highlight w:val="none"/>
          <w:u w:val="single"/>
          <w:lang w:bidi="ar-SA"/>
        </w:rPr>
        <w:t>月</w:t>
      </w:r>
      <w:r>
        <w:rPr>
          <w:rFonts w:hint="eastAsia" w:ascii="方正仿宋_GBK" w:eastAsia="方正仿宋_GBK" w:cs="方正仿宋_GBK"/>
          <w:b/>
          <w:color w:val="000000"/>
          <w:kern w:val="2"/>
          <w:sz w:val="28"/>
          <w:szCs w:val="28"/>
          <w:highlight w:val="none"/>
          <w:u w:val="single"/>
          <w:lang w:val="en-US" w:eastAsia="zh-CN" w:bidi="ar-SA"/>
        </w:rPr>
        <w:t>24</w:t>
      </w:r>
      <w:r>
        <w:rPr>
          <w:rFonts w:hint="eastAsia" w:ascii="方正仿宋_GBK" w:eastAsia="方正仿宋_GBK" w:cs="方正仿宋_GBK"/>
          <w:b/>
          <w:color w:val="000000"/>
          <w:kern w:val="2"/>
          <w:sz w:val="28"/>
          <w:szCs w:val="28"/>
          <w:highlight w:val="none"/>
          <w:u w:val="single"/>
          <w:lang w:bidi="ar-SA"/>
        </w:rPr>
        <w:t>日</w:t>
      </w:r>
      <w:r>
        <w:rPr>
          <w:rFonts w:hint="eastAsia" w:ascii="方正仿宋_GBK" w:eastAsia="方正仿宋_GBK" w:cs="方正仿宋_GBK"/>
          <w:b/>
          <w:color w:val="000000"/>
          <w:kern w:val="2"/>
          <w:sz w:val="28"/>
          <w:szCs w:val="28"/>
          <w:highlight w:val="none"/>
          <w:u w:val="single"/>
          <w:lang w:val="en-US" w:eastAsia="zh-CN" w:bidi="ar-SA"/>
        </w:rPr>
        <w:t>15</w:t>
      </w:r>
      <w:r>
        <w:rPr>
          <w:rFonts w:hint="eastAsia" w:ascii="方正仿宋_GBK" w:eastAsia="方正仿宋_GBK" w:cs="方正仿宋_GBK"/>
          <w:b/>
          <w:color w:val="000000"/>
          <w:kern w:val="2"/>
          <w:sz w:val="28"/>
          <w:szCs w:val="28"/>
          <w:highlight w:val="none"/>
          <w:u w:val="single"/>
          <w:lang w:bidi="ar-SA"/>
        </w:rPr>
        <w:t>时00分（北京时间）。</w:t>
      </w:r>
    </w:p>
    <w:p w14:paraId="651A9F01">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b/>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2、地点：重庆市江津区政务服务中心三楼同现场报名地点。</w:t>
      </w:r>
    </w:p>
    <w:p w14:paraId="1701ED95">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3、联系人及电话</w:t>
      </w:r>
    </w:p>
    <w:p w14:paraId="5B4B608A">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color w:val="000000"/>
          <w:kern w:val="2"/>
          <w:sz w:val="28"/>
          <w:szCs w:val="28"/>
          <w:highlight w:val="none"/>
          <w:lang w:eastAsia="zh-CN" w:bidi="ar-SA"/>
        </w:rPr>
      </w:pPr>
      <w:r>
        <w:rPr>
          <w:rFonts w:hint="eastAsia" w:ascii="方正仿宋_GBK" w:eastAsia="方正仿宋_GBK" w:cs="方正仿宋_GBK"/>
          <w:color w:val="000000"/>
          <w:kern w:val="2"/>
          <w:sz w:val="28"/>
          <w:szCs w:val="28"/>
          <w:highlight w:val="none"/>
          <w:lang w:bidi="ar-SA"/>
        </w:rPr>
        <w:t>征集人：</w:t>
      </w:r>
      <w:r>
        <w:rPr>
          <w:rFonts w:hint="eastAsia" w:ascii="方正仿宋_GBK" w:eastAsia="方正仿宋_GBK" w:cs="方正仿宋_GBK"/>
          <w:color w:val="000000"/>
          <w:kern w:val="2"/>
          <w:sz w:val="28"/>
          <w:szCs w:val="28"/>
          <w:highlight w:val="none"/>
          <w:lang w:eastAsia="zh-CN" w:bidi="ar-SA"/>
        </w:rPr>
        <w:t>重庆市江津区远达市政工程有限公司</w:t>
      </w:r>
    </w:p>
    <w:p w14:paraId="087CF8DD">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联系人：</w:t>
      </w:r>
      <w:r>
        <w:rPr>
          <w:rFonts w:hint="eastAsia" w:ascii="方正仿宋_GBK" w:eastAsia="方正仿宋_GBK" w:cs="方正仿宋_GBK"/>
          <w:color w:val="000000"/>
          <w:kern w:val="2"/>
          <w:sz w:val="28"/>
          <w:szCs w:val="28"/>
          <w:highlight w:val="none"/>
          <w:lang w:val="en-US" w:eastAsia="zh-CN" w:bidi="ar-SA"/>
        </w:rPr>
        <w:t>覃力</w:t>
      </w:r>
      <w:r>
        <w:rPr>
          <w:rFonts w:hint="eastAsia" w:ascii="方正仿宋_GBK" w:eastAsia="方正仿宋_GBK" w:cs="方正仿宋_GBK"/>
          <w:color w:val="000000"/>
          <w:kern w:val="2"/>
          <w:sz w:val="28"/>
          <w:szCs w:val="28"/>
          <w:highlight w:val="none"/>
          <w:lang w:bidi="ar-SA"/>
        </w:rPr>
        <w:t xml:space="preserve">                     </w:t>
      </w:r>
    </w:p>
    <w:p w14:paraId="6204CA54">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K" w:eastAsia="方正仿宋_GBK" w:cs="方正仿宋_GBK"/>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bidi="ar-SA"/>
        </w:rPr>
        <w:t>联系电话：</w:t>
      </w:r>
      <w:r>
        <w:rPr>
          <w:rFonts w:hint="eastAsia" w:ascii="方正仿宋_GBK" w:eastAsia="方正仿宋_GBK" w:cs="方正仿宋_GBK"/>
          <w:color w:val="000000"/>
          <w:kern w:val="2"/>
          <w:sz w:val="28"/>
          <w:szCs w:val="28"/>
          <w:highlight w:val="none"/>
          <w:lang w:val="en-US" w:eastAsia="zh-CN" w:bidi="ar-SA"/>
        </w:rPr>
        <w:t>18696648426</w:t>
      </w:r>
      <w:r>
        <w:rPr>
          <w:rFonts w:hint="eastAsia" w:ascii="方正仿宋_GBK" w:eastAsia="方正仿宋_GBK" w:cs="方正仿宋_GBK"/>
          <w:color w:val="000000"/>
          <w:kern w:val="2"/>
          <w:sz w:val="28"/>
          <w:szCs w:val="28"/>
          <w:highlight w:val="none"/>
          <w:lang w:bidi="ar-SA"/>
        </w:rPr>
        <w:t xml:space="preserve">    </w:t>
      </w:r>
    </w:p>
    <w:p w14:paraId="6EA93445">
      <w:pPr>
        <w:pStyle w:val="3"/>
        <w:keepNext w:val="0"/>
        <w:keepLines w:val="0"/>
        <w:pageBreakBefore w:val="0"/>
        <w:shd w:val="clear"/>
        <w:kinsoku/>
        <w:wordWrap/>
        <w:overflowPunct/>
        <w:topLinePunct w:val="0"/>
        <w:autoSpaceDE/>
        <w:autoSpaceDN/>
        <w:bidi w:val="0"/>
        <w:spacing w:line="579" w:lineRule="exact"/>
        <w:ind w:left="0" w:leftChars="0" w:firstLine="0" w:firstLineChars="0"/>
        <w:textAlignment w:val="auto"/>
        <w:rPr>
          <w:rFonts w:hint="eastAsia" w:ascii="仿宋" w:eastAsia="仿宋" w:cs="仿宋"/>
          <w:color w:val="000000"/>
          <w:kern w:val="2"/>
          <w:sz w:val="28"/>
          <w:szCs w:val="28"/>
          <w:highlight w:val="none"/>
          <w:lang w:bidi="ar-SA"/>
        </w:rPr>
      </w:pPr>
    </w:p>
    <w:p w14:paraId="579D29A0">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2C8197E6">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427769F7">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0936965C">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1ED126DC">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62704E5A">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794515A0">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3192C4F9">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64CC2CF1">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560D1DF8">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6D8C5A1B">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71A36237">
      <w:pPr>
        <w:keepNext w:val="0"/>
        <w:keepLines w:val="0"/>
        <w:pageBreakBefore w:val="0"/>
        <w:numPr>
          <w:ilvl w:val="0"/>
          <w:numId w:val="1"/>
        </w:numPr>
        <w:shd w:val="clear"/>
        <w:kinsoku/>
        <w:wordWrap/>
        <w:overflowPunct/>
        <w:topLinePunct w:val="0"/>
        <w:autoSpaceDE/>
        <w:autoSpaceDN/>
        <w:bidi w:val="0"/>
        <w:spacing w:line="579" w:lineRule="exact"/>
        <w:ind w:left="0" w:leftChars="0" w:firstLine="0" w:firstLineChars="0"/>
        <w:jc w:val="center"/>
        <w:textAlignment w:val="auto"/>
        <w:rPr>
          <w:rFonts w:hint="eastAsia" w:ascii="方正小标宋_GBK" w:hAnsi="方正小标宋_GBK" w:eastAsia="方正小标宋_GBK" w:cs="方正小标宋_GBK"/>
          <w:b/>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 xml:space="preserve"> 项目概况及要求</w:t>
      </w:r>
    </w:p>
    <w:p w14:paraId="3A37DDFF">
      <w:pPr>
        <w:keepNext w:val="0"/>
        <w:keepLines w:val="0"/>
        <w:pageBreakBefore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一、项目概况</w:t>
      </w:r>
    </w:p>
    <w:p w14:paraId="59C0ED79">
      <w:pPr>
        <w:pStyle w:val="4"/>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sz w:val="28"/>
          <w:szCs w:val="28"/>
          <w:highlight w:val="none"/>
          <w:lang w:bidi="ar-SA"/>
        </w:rPr>
      </w:pPr>
      <w:r>
        <w:rPr>
          <w:rFonts w:hint="eastAsia" w:ascii="方正仿宋_GB2312" w:eastAsia="方正仿宋_GB2312" w:cs="方正仿宋_GB2312"/>
          <w:color w:val="000000"/>
          <w:sz w:val="28"/>
          <w:szCs w:val="28"/>
          <w:highlight w:val="none"/>
          <w:lang w:val="en-US" w:eastAsia="zh-CN" w:bidi="ar-SA"/>
        </w:rPr>
        <w:t>因在</w:t>
      </w:r>
      <w:r>
        <w:rPr>
          <w:rFonts w:hint="eastAsia" w:ascii="方正仿宋_GB2312" w:eastAsia="方正仿宋_GB2312" w:cs="方正仿宋_GB2312"/>
          <w:color w:val="000000"/>
          <w:sz w:val="28"/>
          <w:szCs w:val="28"/>
          <w:highlight w:val="none"/>
          <w:lang w:bidi="ar-SA"/>
        </w:rPr>
        <w:t>双福</w:t>
      </w:r>
      <w:r>
        <w:rPr>
          <w:rFonts w:hint="eastAsia" w:ascii="方正仿宋_GB2312" w:eastAsia="方正仿宋_GB2312" w:cs="方正仿宋_GB2312"/>
          <w:color w:val="000000"/>
          <w:sz w:val="28"/>
          <w:szCs w:val="28"/>
          <w:highlight w:val="none"/>
          <w:lang w:val="en-US" w:eastAsia="zh-CN" w:bidi="ar-SA"/>
        </w:rPr>
        <w:t>区域</w:t>
      </w:r>
      <w:r>
        <w:rPr>
          <w:rFonts w:hint="eastAsia" w:ascii="方正仿宋_GB2312" w:eastAsia="方正仿宋_GB2312" w:cs="方正仿宋_GB2312"/>
          <w:color w:val="000000"/>
          <w:sz w:val="28"/>
          <w:szCs w:val="28"/>
          <w:highlight w:val="none"/>
          <w:lang w:bidi="ar-SA"/>
        </w:rPr>
        <w:t>内投放共享电单车</w:t>
      </w:r>
      <w:r>
        <w:rPr>
          <w:rFonts w:hint="eastAsia" w:ascii="方正仿宋_GB2312" w:eastAsia="方正仿宋_GB2312" w:cs="方正仿宋_GB2312"/>
          <w:color w:val="000000"/>
          <w:sz w:val="28"/>
          <w:szCs w:val="28"/>
          <w:highlight w:val="none"/>
          <w:lang w:val="en-US" w:eastAsia="zh-CN" w:bidi="ar-SA"/>
        </w:rPr>
        <w:t>所需</w:t>
      </w:r>
      <w:r>
        <w:rPr>
          <w:rFonts w:hint="eastAsia" w:ascii="方正仿宋_GB2312" w:eastAsia="方正仿宋_GB2312" w:cs="方正仿宋_GB2312"/>
          <w:color w:val="000000"/>
          <w:sz w:val="28"/>
          <w:szCs w:val="28"/>
          <w:highlight w:val="none"/>
          <w:lang w:bidi="ar-SA"/>
        </w:rPr>
        <w:t>，为共享电单车运营单位提供相应的配套服务</w:t>
      </w:r>
      <w:r>
        <w:rPr>
          <w:rFonts w:hint="eastAsia" w:ascii="方正仿宋_GB2312" w:eastAsia="方正仿宋_GB2312" w:cs="方正仿宋_GB2312"/>
          <w:color w:val="000000"/>
          <w:sz w:val="28"/>
          <w:szCs w:val="28"/>
          <w:highlight w:val="none"/>
          <w:lang w:eastAsia="zh-CN" w:bidi="ar-SA"/>
        </w:rPr>
        <w:t>，</w:t>
      </w:r>
      <w:r>
        <w:rPr>
          <w:rFonts w:hint="eastAsia" w:ascii="方正仿宋_GB2312" w:eastAsia="方正仿宋_GB2312" w:cs="方正仿宋_GB2312"/>
          <w:color w:val="000000"/>
          <w:sz w:val="28"/>
          <w:szCs w:val="28"/>
          <w:highlight w:val="none"/>
          <w:lang w:val="en-US" w:eastAsia="zh-CN" w:bidi="ar-SA"/>
        </w:rPr>
        <w:t>结合项目实际，</w:t>
      </w:r>
      <w:r>
        <w:rPr>
          <w:rFonts w:hint="eastAsia" w:ascii="方正仿宋_GB2312" w:eastAsia="方正仿宋_GB2312" w:cs="方正仿宋_GB2312"/>
          <w:color w:val="000000"/>
          <w:sz w:val="28"/>
          <w:szCs w:val="28"/>
          <w:highlight w:val="none"/>
          <w:lang w:bidi="ar-SA"/>
        </w:rPr>
        <w:t>现公开征集有资质、实力、意向的双福区域共享电单车运营单位。</w:t>
      </w:r>
    </w:p>
    <w:p w14:paraId="2972400F">
      <w:pPr>
        <w:keepNext w:val="0"/>
        <w:keepLines w:val="0"/>
        <w:pageBreakBefore w:val="0"/>
        <w:numPr>
          <w:ilvl w:val="0"/>
          <w:numId w:val="2"/>
        </w:numPr>
        <w:shd w:val="clear"/>
        <w:kinsoku/>
        <w:wordWrap/>
        <w:overflowPunct/>
        <w:topLinePunct w:val="0"/>
        <w:autoSpaceDE/>
        <w:autoSpaceDN/>
        <w:bidi w:val="0"/>
        <w:adjustRightInd/>
        <w:snapToGrid/>
        <w:spacing w:line="579" w:lineRule="exact"/>
        <w:ind w:left="0"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总投放数量：3600辆</w:t>
      </w:r>
    </w:p>
    <w:p w14:paraId="77E23E54">
      <w:pPr>
        <w:keepNext w:val="0"/>
        <w:keepLines w:val="0"/>
        <w:pageBreakBefore w:val="0"/>
        <w:numPr>
          <w:ilvl w:val="0"/>
          <w:numId w:val="2"/>
        </w:numPr>
        <w:shd w:val="clear"/>
        <w:kinsoku/>
        <w:wordWrap/>
        <w:overflowPunct/>
        <w:topLinePunct w:val="0"/>
        <w:autoSpaceDE/>
        <w:autoSpaceDN/>
        <w:bidi w:val="0"/>
        <w:adjustRightInd/>
        <w:snapToGrid/>
        <w:spacing w:line="579" w:lineRule="exact"/>
        <w:ind w:left="0"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运营期限：三年</w:t>
      </w:r>
    </w:p>
    <w:p w14:paraId="778364DB">
      <w:pPr>
        <w:keepNext w:val="0"/>
        <w:keepLines w:val="0"/>
        <w:pageBreakBefore w:val="0"/>
        <w:numPr>
          <w:ilvl w:val="0"/>
          <w:numId w:val="2"/>
        </w:numPr>
        <w:shd w:val="clear"/>
        <w:kinsoku/>
        <w:wordWrap/>
        <w:overflowPunct/>
        <w:topLinePunct w:val="0"/>
        <w:autoSpaceDE/>
        <w:autoSpaceDN/>
        <w:bidi w:val="0"/>
        <w:adjustRightInd/>
        <w:snapToGrid/>
        <w:spacing w:line="579" w:lineRule="exact"/>
        <w:ind w:left="0"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投放区域：双福范围内</w:t>
      </w:r>
    </w:p>
    <w:p w14:paraId="3144A680">
      <w:pPr>
        <w:keepNext w:val="0"/>
        <w:keepLines w:val="0"/>
        <w:pageBreakBefore w:val="0"/>
        <w:numPr>
          <w:ilvl w:val="0"/>
          <w:numId w:val="2"/>
        </w:numPr>
        <w:shd w:val="clear"/>
        <w:kinsoku/>
        <w:wordWrap/>
        <w:overflowPunct/>
        <w:topLinePunct w:val="0"/>
        <w:autoSpaceDE/>
        <w:autoSpaceDN/>
        <w:bidi w:val="0"/>
        <w:adjustRightInd/>
        <w:snapToGrid/>
        <w:spacing w:line="579" w:lineRule="exact"/>
        <w:ind w:left="0" w:firstLine="560" w:firstLineChars="200"/>
        <w:textAlignment w:val="auto"/>
        <w:rPr>
          <w:rFonts w:hint="eastAsia" w:ascii="方正仿宋_GB2312" w:eastAsia="方正仿宋_GB2312" w:cs="方正仿宋_GB2312"/>
          <w:b/>
          <w:bCs/>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入围数量： 3家</w:t>
      </w:r>
    </w:p>
    <w:p w14:paraId="402629F4">
      <w:pPr>
        <w:keepNext w:val="0"/>
        <w:keepLines w:val="0"/>
        <w:pageBreakBefore w:val="0"/>
        <w:shd w:val="clear"/>
        <w:kinsoku/>
        <w:wordWrap/>
        <w:overflowPunct/>
        <w:topLinePunct w:val="0"/>
        <w:autoSpaceDE/>
        <w:autoSpaceDN/>
        <w:bidi w:val="0"/>
        <w:adjustRightInd/>
        <w:snapToGrid/>
        <w:spacing w:line="579" w:lineRule="exact"/>
        <w:ind w:firstLine="562" w:firstLineChars="200"/>
        <w:textAlignment w:val="auto"/>
        <w:rPr>
          <w:rFonts w:hint="eastAsia" w:ascii="仿宋" w:eastAsia="仿宋" w:cs="仿宋"/>
          <w:b/>
          <w:bCs/>
          <w:color w:val="000000"/>
          <w:kern w:val="2"/>
          <w:sz w:val="28"/>
          <w:szCs w:val="28"/>
          <w:highlight w:val="none"/>
          <w:lang w:bidi="ar-SA"/>
        </w:rPr>
      </w:pPr>
      <w:r>
        <w:rPr>
          <w:rFonts w:hint="eastAsia" w:ascii="仿宋" w:eastAsia="仿宋" w:cs="仿宋"/>
          <w:b/>
          <w:bCs/>
          <w:color w:val="000000"/>
          <w:kern w:val="2"/>
          <w:sz w:val="28"/>
          <w:szCs w:val="28"/>
          <w:highlight w:val="none"/>
          <w:lang w:bidi="ar-SA"/>
        </w:rPr>
        <w:t>二、共享电单车运营服务要求</w:t>
      </w:r>
    </w:p>
    <w:p w14:paraId="1A6A65A6">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(一）开放运营后台管理数据</w:t>
      </w:r>
      <w:r>
        <w:rPr>
          <w:rFonts w:hint="eastAsia" w:ascii="方正仿宋_GB2312" w:eastAsia="方正仿宋_GB2312" w:cs="方正仿宋_GB2312"/>
          <w:color w:val="000000"/>
          <w:kern w:val="2"/>
          <w:sz w:val="28"/>
          <w:szCs w:val="28"/>
          <w:highlight w:val="none"/>
          <w:lang w:eastAsia="zh-CN" w:bidi="ar-SA"/>
        </w:rPr>
        <w:t>，</w:t>
      </w:r>
      <w:r>
        <w:rPr>
          <w:rFonts w:hint="eastAsia" w:ascii="方正仿宋_GB2312" w:eastAsia="方正仿宋_GB2312" w:cs="方正仿宋_GB2312"/>
          <w:color w:val="000000"/>
          <w:kern w:val="2"/>
          <w:sz w:val="28"/>
          <w:szCs w:val="28"/>
          <w:highlight w:val="none"/>
          <w:lang w:val="en-US" w:eastAsia="zh-CN" w:bidi="ar-SA"/>
        </w:rPr>
        <w:t>接入征集人或征集人指定的为运营单位服务的在线管理服务平台</w:t>
      </w:r>
      <w:r>
        <w:rPr>
          <w:rFonts w:hint="eastAsia" w:ascii="方正仿宋_GB2312" w:eastAsia="方正仿宋_GB2312" w:cs="方正仿宋_GB2312"/>
          <w:color w:val="000000"/>
          <w:kern w:val="2"/>
          <w:sz w:val="28"/>
          <w:szCs w:val="28"/>
          <w:highlight w:val="none"/>
          <w:lang w:bidi="ar-SA"/>
        </w:rPr>
        <w:t>。</w:t>
      </w:r>
    </w:p>
    <w:p w14:paraId="16127458">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二）电单车运营单位配置专业管理团队，负责承担运营范围内具体的现场运营管理工作，以及运营服务期内投入的电动自行车的维修管理工作。具备实时定位和精确查找功能的技术措施，满足政府定点管理范围的要求。对超员、超区域使用电动自行车进行回溯定位，制定相应</w:t>
      </w:r>
      <w:r>
        <w:rPr>
          <w:rFonts w:hint="eastAsia" w:ascii="方正仿宋_GB2312" w:eastAsia="方正仿宋_GB2312" w:cs="方正仿宋_GB2312"/>
          <w:color w:val="000000"/>
          <w:kern w:val="2"/>
          <w:sz w:val="28"/>
          <w:szCs w:val="28"/>
          <w:highlight w:val="none"/>
          <w:lang w:val="en-US" w:eastAsia="zh-CN" w:bidi="ar-SA"/>
        </w:rPr>
        <w:t>整治</w:t>
      </w:r>
      <w:r>
        <w:rPr>
          <w:rFonts w:hint="eastAsia" w:ascii="方正仿宋_GB2312" w:eastAsia="方正仿宋_GB2312" w:cs="方正仿宋_GB2312"/>
          <w:color w:val="000000"/>
          <w:kern w:val="2"/>
          <w:sz w:val="28"/>
          <w:szCs w:val="28"/>
          <w:highlight w:val="none"/>
          <w:lang w:bidi="ar-SA"/>
        </w:rPr>
        <w:t>措施。</w:t>
      </w:r>
    </w:p>
    <w:p w14:paraId="791DE03B">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（三）运营车辆符合国家现行技术和安全标准要求。</w:t>
      </w:r>
    </w:p>
    <w:p w14:paraId="74D6C24D">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（四）电单车运营单位只能经营互联网租赁电动自行车停车业务，并接受产权单位（或产权单位委托管理单位）的管理。经营期间，入驻单位不得再利用专用停车位从事违法违纪经营，不得将权益</w:t>
      </w:r>
      <w:r>
        <w:rPr>
          <w:rFonts w:hint="eastAsia" w:ascii="方正仿宋_GB2312" w:eastAsia="方正仿宋_GB2312" w:cs="方正仿宋_GB2312"/>
          <w:color w:val="000000"/>
          <w:kern w:val="2"/>
          <w:sz w:val="28"/>
          <w:szCs w:val="28"/>
          <w:highlight w:val="none"/>
          <w:lang w:val="en-US" w:eastAsia="zh-CN" w:bidi="ar-SA"/>
        </w:rPr>
        <w:t>转让或</w:t>
      </w:r>
      <w:r>
        <w:rPr>
          <w:rFonts w:hint="eastAsia" w:ascii="方正仿宋_GB2312" w:eastAsia="方正仿宋_GB2312" w:cs="方正仿宋_GB2312"/>
          <w:color w:val="000000"/>
          <w:kern w:val="2"/>
          <w:sz w:val="28"/>
          <w:szCs w:val="28"/>
          <w:highlight w:val="none"/>
          <w:lang w:bidi="ar-SA"/>
        </w:rPr>
        <w:t>变相转让给第三方等。</w:t>
      </w:r>
    </w:p>
    <w:p w14:paraId="50F3877D">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（五）电单车运营单位投入的电单车须规范停放在共享电单车专用停车位。</w:t>
      </w:r>
    </w:p>
    <w:p w14:paraId="210B2C04">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（六）双福区域范围内清扫保洁及配套服务工作（包含共享电单车专用停车位）由征集人负责，电单车运营单位须向征集人缴纳专用停车位服务费，征集人服务内容包括：</w:t>
      </w:r>
    </w:p>
    <w:p w14:paraId="3B10DFAB">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1.不定时查看运营单位投放车辆是否按规定整齐摆放在专用停车位，提醒运营单位将未摆放整齐的共享单车按要求停放。</w:t>
      </w:r>
    </w:p>
    <w:p w14:paraId="5D73E826">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2.不定时查看运营单位停放在专用停车位内的车辆是否损坏，并将相关信息每周</w:t>
      </w:r>
      <w:r>
        <w:rPr>
          <w:rFonts w:hint="eastAsia" w:ascii="方正仿宋_GB2312" w:eastAsia="方正仿宋_GB2312" w:cs="方正仿宋_GB2312"/>
          <w:color w:val="000000"/>
          <w:kern w:val="2"/>
          <w:sz w:val="28"/>
          <w:szCs w:val="28"/>
          <w:highlight w:val="none"/>
          <w:lang w:val="en-US" w:eastAsia="zh-CN" w:bidi="ar-SA"/>
        </w:rPr>
        <w:t>告知</w:t>
      </w:r>
      <w:r>
        <w:rPr>
          <w:rFonts w:hint="eastAsia" w:ascii="方正仿宋_GB2312" w:eastAsia="方正仿宋_GB2312" w:cs="方正仿宋_GB2312"/>
          <w:color w:val="000000"/>
          <w:kern w:val="2"/>
          <w:sz w:val="28"/>
          <w:szCs w:val="28"/>
          <w:highlight w:val="none"/>
          <w:lang w:bidi="ar-SA"/>
        </w:rPr>
        <w:t>运营单位。</w:t>
      </w:r>
    </w:p>
    <w:p w14:paraId="4B82A780">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3.每日对共享电单车停位进行清扫，确保共享单车停车区域干净、整洁、无垃圾。</w:t>
      </w:r>
    </w:p>
    <w:p w14:paraId="55464447">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4.每周对共享电单车专用停车位内停放的共享电单车车身进行清洗2次，确保共享单车清洁卫生。</w:t>
      </w:r>
    </w:p>
    <w:p w14:paraId="6E62603D">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5.定期对范围内的标识标牌标线进行维护保养、更新改造。</w:t>
      </w:r>
    </w:p>
    <w:p w14:paraId="6F574D22">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6.负责坡道、盲道等相关道路设施的改造。</w:t>
      </w:r>
    </w:p>
    <w:p w14:paraId="3795BA26">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7.互联网在线服务平台的运营管理。</w:t>
      </w:r>
    </w:p>
    <w:p w14:paraId="1A110F8E">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（七）本项目由运营单位全额投资,项目涉及的投资、运营、管理等一切费用</w:t>
      </w:r>
      <w:r>
        <w:rPr>
          <w:rFonts w:hint="eastAsia" w:ascii="方正仿宋_GB2312" w:eastAsia="方正仿宋_GB2312" w:cs="方正仿宋_GB2312"/>
          <w:color w:val="000000"/>
          <w:kern w:val="2"/>
          <w:sz w:val="28"/>
          <w:szCs w:val="28"/>
          <w:highlight w:val="none"/>
          <w:lang w:val="en-US" w:eastAsia="zh-CN" w:bidi="ar-SA"/>
        </w:rPr>
        <w:t>及环保责任等</w:t>
      </w:r>
      <w:r>
        <w:rPr>
          <w:rFonts w:hint="eastAsia" w:ascii="方正仿宋_GB2312" w:eastAsia="方正仿宋_GB2312" w:cs="方正仿宋_GB2312"/>
          <w:color w:val="000000"/>
          <w:kern w:val="2"/>
          <w:sz w:val="28"/>
          <w:szCs w:val="28"/>
          <w:highlight w:val="none"/>
          <w:lang w:bidi="ar-SA"/>
        </w:rPr>
        <w:t>均由运营单位自行承担，具体合作方式以签订正式合作协议为准。经营期内，经营者自负盈亏，不允许擅自转让、变相转让权益。</w:t>
      </w:r>
    </w:p>
    <w:p w14:paraId="1262FE21">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2" w:firstLineChars="200"/>
        <w:jc w:val="both"/>
        <w:textAlignment w:val="auto"/>
        <w:rPr>
          <w:rFonts w:hint="eastAsia" w:ascii="方正仿宋_GB2312" w:eastAsia="方正仿宋_GB2312" w:cs="方正仿宋_GB2312"/>
          <w:b/>
          <w:bCs/>
          <w:color w:val="000000"/>
          <w:kern w:val="2"/>
          <w:sz w:val="28"/>
          <w:szCs w:val="28"/>
          <w:highlight w:val="none"/>
          <w:lang w:bidi="ar-SA"/>
        </w:rPr>
      </w:pPr>
      <w:r>
        <w:rPr>
          <w:rFonts w:hint="eastAsia" w:ascii="方正仿宋_GB2312" w:eastAsia="方正仿宋_GB2312" w:cs="方正仿宋_GB2312"/>
          <w:b/>
          <w:bCs/>
          <w:color w:val="000000"/>
          <w:kern w:val="2"/>
          <w:sz w:val="28"/>
          <w:szCs w:val="28"/>
          <w:highlight w:val="none"/>
          <w:lang w:bidi="ar-SA"/>
        </w:rPr>
        <w:t>三、报价要求</w:t>
      </w:r>
    </w:p>
    <w:p w14:paraId="7619C54E">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报价须为人民币报价，所报价格为运营单位需向征集人支付的服务费的单价，报价不得低于征集底价，否则无效。</w:t>
      </w:r>
    </w:p>
    <w:p w14:paraId="56A44C69">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本项目的征集底价为</w:t>
      </w:r>
      <w:r>
        <w:rPr>
          <w:rFonts w:hint="eastAsia" w:ascii="方正仿宋_GB2312" w:eastAsia="方正仿宋_GB2312" w:cs="方正仿宋_GB2312"/>
          <w:color w:val="000000"/>
          <w:kern w:val="2"/>
          <w:sz w:val="28"/>
          <w:szCs w:val="28"/>
          <w:highlight w:val="none"/>
          <w:lang w:val="en-US" w:eastAsia="zh-CN" w:bidi="ar-SA"/>
        </w:rPr>
        <w:t>11</w:t>
      </w:r>
      <w:r>
        <w:rPr>
          <w:rFonts w:hint="eastAsia" w:ascii="方正仿宋_GB2312" w:eastAsia="方正仿宋_GB2312" w:cs="方正仿宋_GB2312"/>
          <w:color w:val="000000"/>
          <w:kern w:val="2"/>
          <w:sz w:val="28"/>
          <w:szCs w:val="28"/>
          <w:highlight w:val="none"/>
          <w:lang w:bidi="ar-SA"/>
        </w:rPr>
        <w:t>元/辆/月。</w:t>
      </w:r>
    </w:p>
    <w:p w14:paraId="557EE0B6">
      <w:pPr>
        <w:keepNext w:val="0"/>
        <w:keepLines w:val="0"/>
        <w:pageBreakBefore w:val="0"/>
        <w:shd w:val="clear"/>
        <w:kinsoku/>
        <w:wordWrap/>
        <w:overflowPunct/>
        <w:topLinePunct w:val="0"/>
        <w:autoSpaceDE/>
        <w:autoSpaceDN/>
        <w:bidi w:val="0"/>
        <w:adjustRightInd/>
        <w:snapToGrid/>
        <w:spacing w:line="579" w:lineRule="exact"/>
        <w:ind w:firstLine="562" w:firstLineChars="200"/>
        <w:textAlignment w:val="auto"/>
        <w:rPr>
          <w:rFonts w:hint="eastAsia" w:ascii="方正仿宋_GBK" w:eastAsia="方正仿宋_GBK" w:cs="方正仿宋_GBK"/>
          <w:b/>
          <w:bCs/>
          <w:color w:val="000000"/>
          <w:sz w:val="28"/>
          <w:szCs w:val="28"/>
          <w:highlight w:val="none"/>
          <w:lang w:bidi="ar-SA"/>
        </w:rPr>
      </w:pPr>
      <w:r>
        <w:rPr>
          <w:rFonts w:hint="eastAsia" w:ascii="方正仿宋_GBK" w:eastAsia="方正仿宋_GBK" w:cs="方正仿宋_GBK"/>
          <w:b/>
          <w:bCs/>
          <w:color w:val="000000"/>
          <w:sz w:val="28"/>
          <w:szCs w:val="28"/>
          <w:highlight w:val="none"/>
          <w:lang w:bidi="ar-SA"/>
        </w:rPr>
        <w:t>四、付款方式</w:t>
      </w:r>
    </w:p>
    <w:p w14:paraId="33D86D20">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（一）合同签订时运营单位向征集人缴纳合同金额10%的履约保证金（现金转账或不可撤销、见索即付的银行保函</w:t>
      </w:r>
      <w:r>
        <w:rPr>
          <w:rFonts w:hint="eastAsia" w:ascii="方正仿宋_GB2312" w:eastAsia="方正仿宋_GB2312" w:cs="方正仿宋_GB2312"/>
          <w:color w:val="000000"/>
          <w:kern w:val="2"/>
          <w:sz w:val="28"/>
          <w:szCs w:val="28"/>
          <w:highlight w:val="none"/>
          <w:lang w:eastAsia="zh-CN" w:bidi="ar-SA"/>
        </w:rPr>
        <w:t>。</w:t>
      </w:r>
      <w:r>
        <w:rPr>
          <w:rFonts w:hint="eastAsia" w:ascii="方正仿宋_GB2312" w:eastAsia="方正仿宋_GB2312" w:cs="方正仿宋_GB2312"/>
          <w:color w:val="000000"/>
          <w:kern w:val="2"/>
          <w:sz w:val="28"/>
          <w:szCs w:val="28"/>
          <w:highlight w:val="none"/>
          <w:lang w:val="en-US" w:eastAsia="zh-CN" w:bidi="ar-SA"/>
        </w:rPr>
        <w:t>若提交银行保函的，须为</w:t>
      </w:r>
      <w:r>
        <w:rPr>
          <w:rFonts w:hint="eastAsia" w:ascii="方正仿宋_GB2312" w:eastAsia="方正仿宋_GB2312" w:cs="方正仿宋_GB2312"/>
          <w:color w:val="000000"/>
          <w:kern w:val="2"/>
          <w:sz w:val="28"/>
          <w:szCs w:val="28"/>
          <w:highlight w:val="none"/>
          <w:lang w:eastAsia="zh-CN" w:bidi="ar-SA"/>
        </w:rPr>
        <w:t>因</w:t>
      </w:r>
      <w:r>
        <w:rPr>
          <w:rFonts w:hint="eastAsia" w:ascii="方正仿宋_GB2312" w:eastAsia="方正仿宋_GB2312" w:cs="方正仿宋_GB2312"/>
          <w:color w:val="000000"/>
          <w:kern w:val="2"/>
          <w:sz w:val="28"/>
          <w:szCs w:val="28"/>
          <w:highlight w:val="none"/>
          <w:lang w:val="en-US" w:eastAsia="zh-CN" w:bidi="ar-SA"/>
        </w:rPr>
        <w:t>运营单位</w:t>
      </w:r>
      <w:r>
        <w:rPr>
          <w:rFonts w:hint="eastAsia" w:ascii="方正仿宋_GB2312" w:eastAsia="方正仿宋_GB2312" w:cs="方正仿宋_GB2312"/>
          <w:color w:val="000000"/>
          <w:kern w:val="2"/>
          <w:sz w:val="28"/>
          <w:szCs w:val="28"/>
          <w:highlight w:val="none"/>
          <w:lang w:eastAsia="zh-CN" w:bidi="ar-SA"/>
        </w:rPr>
        <w:t>违反合同约定的义务给</w:t>
      </w:r>
      <w:r>
        <w:rPr>
          <w:rFonts w:hint="eastAsia" w:ascii="方正仿宋_GB2312" w:eastAsia="方正仿宋_GB2312" w:cs="方正仿宋_GB2312"/>
          <w:color w:val="000000"/>
          <w:kern w:val="2"/>
          <w:sz w:val="28"/>
          <w:szCs w:val="28"/>
          <w:highlight w:val="none"/>
          <w:lang w:val="en-US" w:eastAsia="zh-CN" w:bidi="ar-SA"/>
        </w:rPr>
        <w:t>征集人</w:t>
      </w:r>
      <w:r>
        <w:rPr>
          <w:rFonts w:hint="eastAsia" w:ascii="方正仿宋_GB2312" w:eastAsia="方正仿宋_GB2312" w:cs="方正仿宋_GB2312"/>
          <w:color w:val="000000"/>
          <w:kern w:val="2"/>
          <w:sz w:val="28"/>
          <w:szCs w:val="28"/>
          <w:highlight w:val="none"/>
          <w:lang w:eastAsia="zh-CN" w:bidi="ar-SA"/>
        </w:rPr>
        <w:t>造成经济损失时，</w:t>
      </w:r>
      <w:r>
        <w:rPr>
          <w:rFonts w:hint="eastAsia" w:ascii="方正仿宋_GB2312" w:eastAsia="方正仿宋_GB2312" w:cs="方正仿宋_GB2312"/>
          <w:color w:val="000000"/>
          <w:kern w:val="2"/>
          <w:sz w:val="28"/>
          <w:szCs w:val="28"/>
          <w:highlight w:val="none"/>
          <w:lang w:val="en-US" w:eastAsia="zh-CN" w:bidi="ar-SA"/>
        </w:rPr>
        <w:t>银行</w:t>
      </w:r>
      <w:r>
        <w:rPr>
          <w:rFonts w:hint="eastAsia" w:ascii="方正仿宋_GB2312" w:eastAsia="方正仿宋_GB2312" w:cs="方正仿宋_GB2312"/>
          <w:color w:val="000000"/>
          <w:kern w:val="2"/>
          <w:sz w:val="28"/>
          <w:szCs w:val="28"/>
          <w:highlight w:val="none"/>
          <w:lang w:eastAsia="zh-CN" w:bidi="ar-SA"/>
        </w:rPr>
        <w:t>方在收到</w:t>
      </w:r>
      <w:r>
        <w:rPr>
          <w:rFonts w:hint="eastAsia" w:ascii="方正仿宋_GB2312" w:eastAsia="方正仿宋_GB2312" w:cs="方正仿宋_GB2312"/>
          <w:color w:val="000000"/>
          <w:kern w:val="2"/>
          <w:sz w:val="28"/>
          <w:szCs w:val="28"/>
          <w:highlight w:val="none"/>
          <w:lang w:val="en-US" w:eastAsia="zh-CN" w:bidi="ar-SA"/>
        </w:rPr>
        <w:t>征集人</w:t>
      </w:r>
      <w:r>
        <w:rPr>
          <w:rFonts w:hint="eastAsia" w:ascii="方正仿宋_GB2312" w:eastAsia="方正仿宋_GB2312" w:cs="方正仿宋_GB2312"/>
          <w:color w:val="000000"/>
          <w:kern w:val="2"/>
          <w:sz w:val="28"/>
          <w:szCs w:val="28"/>
          <w:highlight w:val="none"/>
          <w:lang w:eastAsia="zh-CN" w:bidi="ar-SA"/>
        </w:rPr>
        <w:t>以书面形式提出的在担保金额内的赔偿要求</w:t>
      </w:r>
      <w:r>
        <w:rPr>
          <w:rFonts w:hint="eastAsia" w:ascii="方正仿宋_GB2312" w:eastAsia="方正仿宋_GB2312" w:cs="方正仿宋_GB2312"/>
          <w:color w:val="000000"/>
          <w:kern w:val="2"/>
          <w:sz w:val="28"/>
          <w:szCs w:val="28"/>
          <w:highlight w:val="none"/>
          <w:lang w:val="en-US" w:eastAsia="zh-CN" w:bidi="ar-SA"/>
        </w:rPr>
        <w:t>和保函原件</w:t>
      </w:r>
      <w:r>
        <w:rPr>
          <w:rFonts w:hint="eastAsia" w:ascii="方正仿宋_GB2312" w:eastAsia="方正仿宋_GB2312" w:cs="方正仿宋_GB2312"/>
          <w:color w:val="000000"/>
          <w:kern w:val="2"/>
          <w:sz w:val="28"/>
          <w:szCs w:val="28"/>
          <w:highlight w:val="none"/>
          <w:lang w:eastAsia="zh-CN" w:bidi="ar-SA"/>
        </w:rPr>
        <w:t>后，无条件支付，无须</w:t>
      </w:r>
      <w:r>
        <w:rPr>
          <w:rFonts w:hint="eastAsia" w:ascii="方正仿宋_GB2312" w:eastAsia="方正仿宋_GB2312" w:cs="方正仿宋_GB2312"/>
          <w:color w:val="000000"/>
          <w:kern w:val="2"/>
          <w:sz w:val="28"/>
          <w:szCs w:val="28"/>
          <w:highlight w:val="none"/>
          <w:lang w:val="en-US" w:eastAsia="zh-CN" w:bidi="ar-SA"/>
        </w:rPr>
        <w:t>征集人再</w:t>
      </w:r>
      <w:r>
        <w:rPr>
          <w:rFonts w:hint="eastAsia" w:ascii="方正仿宋_GB2312" w:eastAsia="方正仿宋_GB2312" w:cs="方正仿宋_GB2312"/>
          <w:color w:val="000000"/>
          <w:kern w:val="2"/>
          <w:sz w:val="28"/>
          <w:szCs w:val="28"/>
          <w:highlight w:val="none"/>
          <w:lang w:eastAsia="zh-CN" w:bidi="ar-SA"/>
        </w:rPr>
        <w:t>出具</w:t>
      </w:r>
      <w:r>
        <w:rPr>
          <w:rFonts w:hint="eastAsia" w:ascii="方正仿宋_GB2312" w:eastAsia="方正仿宋_GB2312" w:cs="方正仿宋_GB2312"/>
          <w:color w:val="000000"/>
          <w:kern w:val="2"/>
          <w:sz w:val="28"/>
          <w:szCs w:val="28"/>
          <w:highlight w:val="none"/>
          <w:lang w:val="en-US" w:eastAsia="zh-CN" w:bidi="ar-SA"/>
        </w:rPr>
        <w:t>其他材料</w:t>
      </w:r>
      <w:r>
        <w:rPr>
          <w:rFonts w:hint="eastAsia" w:ascii="方正仿宋_GB2312" w:eastAsia="方正仿宋_GB2312" w:cs="方正仿宋_GB2312"/>
          <w:color w:val="000000"/>
          <w:kern w:val="2"/>
          <w:sz w:val="28"/>
          <w:szCs w:val="28"/>
          <w:highlight w:val="none"/>
          <w:lang w:bidi="ar-SA"/>
        </w:rPr>
        <w:t>）。</w:t>
      </w:r>
    </w:p>
    <w:p w14:paraId="393AFB3C">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履约保证金缴纳账号：</w:t>
      </w:r>
    </w:p>
    <w:p w14:paraId="5DE8AB47">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仿宋" w:hAnsi="仿宋" w:eastAsia="方正仿宋_GBK" w:cs="仿宋"/>
          <w:color w:val="000000"/>
          <w:kern w:val="2"/>
          <w:sz w:val="28"/>
          <w:szCs w:val="28"/>
          <w:highlight w:val="none"/>
          <w:lang w:eastAsia="zh-CN" w:bidi="ar-SA"/>
        </w:rPr>
      </w:pPr>
      <w:r>
        <w:rPr>
          <w:rFonts w:hint="eastAsia" w:ascii="仿宋" w:eastAsia="仿宋" w:cs="仿宋"/>
          <w:color w:val="000000"/>
          <w:kern w:val="2"/>
          <w:sz w:val="28"/>
          <w:szCs w:val="28"/>
          <w:highlight w:val="none"/>
          <w:lang w:bidi="ar-SA"/>
        </w:rPr>
        <w:t>收款单位：</w:t>
      </w:r>
      <w:r>
        <w:rPr>
          <w:rFonts w:hint="eastAsia" w:ascii="方正仿宋_GBK" w:eastAsia="方正仿宋_GBK" w:cs="方正仿宋_GBK"/>
          <w:color w:val="000000"/>
          <w:kern w:val="2"/>
          <w:sz w:val="28"/>
          <w:szCs w:val="28"/>
          <w:highlight w:val="none"/>
          <w:lang w:eastAsia="zh-CN" w:bidi="ar-SA"/>
        </w:rPr>
        <w:t>重庆市江津区远达市政工程有限公司</w:t>
      </w:r>
    </w:p>
    <w:p w14:paraId="0256C7E5">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bidi="ar-SA"/>
        </w:rPr>
        <w:t>收款账户：</w:t>
      </w:r>
      <w:r>
        <w:rPr>
          <w:rFonts w:hint="eastAsia" w:ascii="仿宋" w:eastAsia="仿宋" w:cs="仿宋"/>
          <w:color w:val="000000"/>
          <w:kern w:val="2"/>
          <w:sz w:val="28"/>
          <w:szCs w:val="28"/>
          <w:highlight w:val="none"/>
          <w:lang w:val="en-US" w:eastAsia="zh-CN" w:bidi="ar-SA"/>
        </w:rPr>
        <w:t>1501010120010012169</w:t>
      </w:r>
    </w:p>
    <w:p w14:paraId="0F3DCD52">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bidi="ar-SA"/>
        </w:rPr>
        <w:t>开户行：</w:t>
      </w:r>
      <w:r>
        <w:rPr>
          <w:rFonts w:hint="eastAsia" w:ascii="仿宋" w:eastAsia="仿宋" w:cs="仿宋"/>
          <w:color w:val="000000"/>
          <w:kern w:val="2"/>
          <w:sz w:val="28"/>
          <w:szCs w:val="28"/>
          <w:highlight w:val="none"/>
          <w:lang w:val="en-US" w:eastAsia="zh-CN" w:bidi="ar-SA"/>
        </w:rPr>
        <w:t>重庆农村商业银行股份有限公司江津分行</w:t>
      </w:r>
    </w:p>
    <w:p w14:paraId="66D4D8F1">
      <w:pPr>
        <w:pStyle w:val="10"/>
        <w:keepNext w:val="0"/>
        <w:keepLines w:val="0"/>
        <w:pageBreakBefore w:val="0"/>
        <w:widowControl/>
        <w:shd w:val="clear" w:color="auto"/>
        <w:kinsoku/>
        <w:wordWrap/>
        <w:overflowPunct/>
        <w:topLinePunct w:val="0"/>
        <w:autoSpaceDE/>
        <w:autoSpaceDN/>
        <w:bidi w:val="0"/>
        <w:adjustRightInd/>
        <w:snapToGrid/>
        <w:spacing w:beforeAutospacing="0" w:afterAutospacing="0" w:line="579" w:lineRule="exact"/>
        <w:ind w:firstLine="560" w:firstLineChars="200"/>
        <w:jc w:val="both"/>
        <w:textAlignment w:val="auto"/>
        <w:rPr>
          <w:rFonts w:hint="eastAsia" w:ascii="方正仿宋_GBK" w:eastAsia="方正仿宋_GBK" w:cs="方正仿宋_GBK"/>
          <w:color w:val="000000"/>
          <w:sz w:val="28"/>
          <w:szCs w:val="28"/>
          <w:highlight w:val="none"/>
          <w:lang w:bidi="ar-SA"/>
        </w:rPr>
      </w:pPr>
      <w:r>
        <w:rPr>
          <w:rFonts w:hint="eastAsia" w:ascii="方正仿宋_GB2312" w:eastAsia="方正仿宋_GB2312" w:cs="方正仿宋_GB2312"/>
          <w:color w:val="000000"/>
          <w:kern w:val="2"/>
          <w:sz w:val="28"/>
          <w:szCs w:val="28"/>
          <w:highlight w:val="none"/>
          <w:lang w:bidi="ar-SA"/>
        </w:rPr>
        <w:t>（二）运营单位以成交单价，按各自的电单车投放数量向征集人按月支付服务费（每月开始前支付），在合同签订后10日内缴纳第一月服务费。</w:t>
      </w:r>
    </w:p>
    <w:p w14:paraId="50DC0749">
      <w:pPr>
        <w:keepNext w:val="0"/>
        <w:keepLines w:val="0"/>
        <w:pageBreakBefore w:val="0"/>
        <w:shd w:val="clear"/>
        <w:kinsoku/>
        <w:wordWrap/>
        <w:overflowPunct/>
        <w:topLinePunct w:val="0"/>
        <w:autoSpaceDE/>
        <w:autoSpaceDN/>
        <w:bidi w:val="0"/>
        <w:adjustRightInd/>
        <w:snapToGrid/>
        <w:spacing w:line="579" w:lineRule="exact"/>
        <w:ind w:firstLine="562" w:firstLineChars="200"/>
        <w:textAlignment w:val="auto"/>
        <w:rPr>
          <w:rFonts w:hint="eastAsia" w:ascii="方正仿宋_GBK" w:eastAsia="方正仿宋_GBK" w:cs="方正仿宋_GBK"/>
          <w:b/>
          <w:bCs/>
          <w:color w:val="000000"/>
          <w:sz w:val="28"/>
          <w:szCs w:val="28"/>
          <w:highlight w:val="none"/>
          <w:lang w:bidi="ar-SA"/>
        </w:rPr>
      </w:pPr>
      <w:r>
        <w:rPr>
          <w:rFonts w:hint="eastAsia" w:ascii="方正仿宋_GBK" w:eastAsia="方正仿宋_GBK" w:cs="方正仿宋_GBK"/>
          <w:b/>
          <w:bCs/>
          <w:color w:val="000000"/>
          <w:sz w:val="28"/>
          <w:szCs w:val="28"/>
          <w:highlight w:val="none"/>
          <w:lang w:bidi="ar-SA"/>
        </w:rPr>
        <w:t>五、退出机制</w:t>
      </w:r>
    </w:p>
    <w:p w14:paraId="54CFD8CE">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1、运营单位有下列行为之一的，征集人有权单方解除合同，并不退还履约保证金，相应的法律责任由运营单位承担（具体以双方签订的合同为准）：</w:t>
      </w:r>
    </w:p>
    <w:p w14:paraId="0ADC833D">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（1）擅自转让、变相转让征集人权益的。</w:t>
      </w:r>
    </w:p>
    <w:p w14:paraId="5F79BDE2">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（2）不履行设备设施保养维护、更新改造义务，危及公众利益、公共安全的。</w:t>
      </w:r>
    </w:p>
    <w:p w14:paraId="013664A2">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（3）所提供的产品或者服务达不到国家规定或者合同约定的标准，影响公众利益的。</w:t>
      </w:r>
    </w:p>
    <w:p w14:paraId="31C81EE1">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（4）造成重大安全责任事故，或者存在重大安全隐患、危及公共安全的。</w:t>
      </w:r>
    </w:p>
    <w:p w14:paraId="4326F08D">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（5）因经营管理不善、财务状况严重恶化，危及公众利益的。</w:t>
      </w:r>
    </w:p>
    <w:p w14:paraId="5A0BFC39">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（6）擅自停业、歇业的。</w:t>
      </w:r>
    </w:p>
    <w:p w14:paraId="1B270AAD">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（7）有超过投放数量行为的。</w:t>
      </w:r>
    </w:p>
    <w:p w14:paraId="394E8875">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（8）</w:t>
      </w:r>
      <w:r>
        <w:rPr>
          <w:rFonts w:hint="eastAsia" w:ascii="方正仿宋_GB2312" w:eastAsia="方正仿宋_GB2312" w:cs="方正仿宋_GB2312"/>
          <w:color w:val="000000"/>
          <w:kern w:val="2"/>
          <w:sz w:val="28"/>
          <w:szCs w:val="28"/>
          <w:highlight w:val="none"/>
          <w:lang w:val="en-US" w:eastAsia="zh-CN" w:bidi="ar-SA"/>
        </w:rPr>
        <w:t>区政府牵头部门发出书面通知要求整改，未整改或整改不到位，一个月达5次（含）及以上的。</w:t>
      </w:r>
    </w:p>
    <w:p w14:paraId="7E73274C">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（9）未将数据接入监管平台，拒绝接收监管部门检查的。</w:t>
      </w:r>
    </w:p>
    <w:p w14:paraId="132FD890">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（10）不符合相关政策要求、法律法规、规章规定的其他情形。</w:t>
      </w:r>
    </w:p>
    <w:p w14:paraId="08BC425B">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default" w:eastAsia="方正仿宋_GB2312"/>
          <w:color w:val="000000"/>
          <w:highlight w:val="none"/>
          <w:lang w:val="en-US" w:eastAsia="zh-CN"/>
        </w:rPr>
      </w:pPr>
      <w:r>
        <w:rPr>
          <w:rFonts w:hint="eastAsia" w:ascii="方正仿宋_GB2312" w:eastAsia="方正仿宋_GB2312" w:cs="方正仿宋_GB2312"/>
          <w:color w:val="000000"/>
          <w:kern w:val="2"/>
          <w:sz w:val="28"/>
          <w:szCs w:val="28"/>
          <w:highlight w:val="none"/>
          <w:lang w:bidi="ar-SA"/>
        </w:rPr>
        <w:t>（11）未按时缴纳服务费的情形。</w:t>
      </w:r>
    </w:p>
    <w:p w14:paraId="50A8DF7D">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2、运营单位在合同期内提前终止合同的或者合同期满，需在终止合同之日起或者合同期满之日起10个工作日内撤出共享电单车专用停车位内所有设备设施。</w:t>
      </w:r>
    </w:p>
    <w:p w14:paraId="29B29D7A">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eastAsia="zh-CN" w:bidi="ar-SA"/>
        </w:rPr>
      </w:pPr>
      <w:r>
        <w:rPr>
          <w:rFonts w:hint="eastAsia" w:ascii="方正仿宋_GB2312" w:eastAsia="方正仿宋_GB2312" w:cs="方正仿宋_GB2312"/>
          <w:color w:val="000000"/>
          <w:kern w:val="2"/>
          <w:sz w:val="28"/>
          <w:szCs w:val="28"/>
          <w:highlight w:val="none"/>
          <w:lang w:bidi="ar-SA"/>
        </w:rPr>
        <w:t>3、</w:t>
      </w:r>
      <w:r>
        <w:rPr>
          <w:rFonts w:hint="eastAsia" w:ascii="方正仿宋_GB2312" w:eastAsia="方正仿宋_GB2312" w:cs="方正仿宋_GB2312"/>
          <w:color w:val="000000"/>
          <w:kern w:val="2"/>
          <w:sz w:val="28"/>
          <w:szCs w:val="28"/>
          <w:highlight w:val="none"/>
          <w:lang w:val="en-US" w:eastAsia="zh-CN" w:bidi="ar-SA"/>
        </w:rPr>
        <w:t>因</w:t>
      </w:r>
      <w:r>
        <w:rPr>
          <w:rFonts w:hint="eastAsia" w:ascii="方正仿宋_GB2312" w:eastAsia="方正仿宋_GB2312" w:cs="方正仿宋_GB2312"/>
          <w:color w:val="000000"/>
          <w:kern w:val="2"/>
          <w:sz w:val="28"/>
          <w:szCs w:val="28"/>
          <w:highlight w:val="none"/>
          <w:lang w:bidi="ar-SA"/>
        </w:rPr>
        <w:t>不可抗力事件造成</w:t>
      </w:r>
      <w:r>
        <w:rPr>
          <w:rFonts w:hint="eastAsia" w:ascii="方正仿宋_GB2312" w:eastAsia="方正仿宋_GB2312" w:cs="方正仿宋_GB2312"/>
          <w:color w:val="000000"/>
          <w:kern w:val="2"/>
          <w:sz w:val="28"/>
          <w:szCs w:val="28"/>
          <w:highlight w:val="none"/>
          <w:lang w:val="en-US" w:eastAsia="zh-CN" w:bidi="ar-SA"/>
        </w:rPr>
        <w:t>合同</w:t>
      </w:r>
      <w:r>
        <w:rPr>
          <w:rFonts w:hint="eastAsia" w:ascii="方正仿宋_GB2312" w:eastAsia="方正仿宋_GB2312" w:cs="方正仿宋_GB2312"/>
          <w:color w:val="000000"/>
          <w:kern w:val="2"/>
          <w:sz w:val="28"/>
          <w:szCs w:val="28"/>
          <w:highlight w:val="none"/>
          <w:lang w:bidi="ar-SA"/>
        </w:rPr>
        <w:t>无法履行</w:t>
      </w:r>
      <w:r>
        <w:rPr>
          <w:rFonts w:hint="eastAsia" w:ascii="方正仿宋_GB2312" w:eastAsia="方正仿宋_GB2312" w:cs="方正仿宋_GB2312"/>
          <w:color w:val="000000"/>
          <w:kern w:val="2"/>
          <w:sz w:val="28"/>
          <w:szCs w:val="28"/>
          <w:highlight w:val="none"/>
          <w:lang w:val="en-US" w:eastAsia="zh-CN" w:bidi="ar-SA"/>
        </w:rPr>
        <w:t>的</w:t>
      </w:r>
      <w:r>
        <w:rPr>
          <w:rFonts w:hint="eastAsia" w:ascii="方正仿宋_GB2312" w:eastAsia="方正仿宋_GB2312" w:cs="方正仿宋_GB2312"/>
          <w:color w:val="000000"/>
          <w:kern w:val="2"/>
          <w:sz w:val="28"/>
          <w:szCs w:val="28"/>
          <w:highlight w:val="none"/>
          <w:lang w:bidi="ar-SA"/>
        </w:rPr>
        <w:t>，</w:t>
      </w:r>
      <w:r>
        <w:rPr>
          <w:rFonts w:hint="eastAsia" w:ascii="方正仿宋_GB2312" w:eastAsia="方正仿宋_GB2312" w:cs="方正仿宋_GB2312"/>
          <w:color w:val="000000"/>
          <w:kern w:val="2"/>
          <w:sz w:val="28"/>
          <w:szCs w:val="28"/>
          <w:highlight w:val="none"/>
          <w:lang w:val="en-US" w:eastAsia="zh-CN" w:bidi="ar-SA"/>
        </w:rPr>
        <w:t>则双方可变更或解除合同，互不</w:t>
      </w:r>
      <w:r>
        <w:rPr>
          <w:rFonts w:hint="eastAsia" w:ascii="方正仿宋_GB2312" w:eastAsia="方正仿宋_GB2312" w:cs="方正仿宋_GB2312"/>
          <w:color w:val="000000"/>
          <w:kern w:val="2"/>
          <w:sz w:val="28"/>
          <w:szCs w:val="28"/>
          <w:highlight w:val="none"/>
          <w:lang w:bidi="ar-SA"/>
        </w:rPr>
        <w:t>承担</w:t>
      </w:r>
      <w:r>
        <w:rPr>
          <w:rFonts w:hint="eastAsia" w:ascii="方正仿宋_GB2312" w:eastAsia="方正仿宋_GB2312" w:cs="方正仿宋_GB2312"/>
          <w:color w:val="000000"/>
          <w:kern w:val="2"/>
          <w:sz w:val="28"/>
          <w:szCs w:val="28"/>
          <w:highlight w:val="none"/>
          <w:lang w:val="en-US" w:eastAsia="zh-CN" w:bidi="ar-SA"/>
        </w:rPr>
        <w:t>违约</w:t>
      </w:r>
      <w:r>
        <w:rPr>
          <w:rFonts w:hint="eastAsia" w:ascii="方正仿宋_GB2312" w:eastAsia="方正仿宋_GB2312" w:cs="方正仿宋_GB2312"/>
          <w:color w:val="000000"/>
          <w:kern w:val="2"/>
          <w:sz w:val="28"/>
          <w:szCs w:val="28"/>
          <w:highlight w:val="none"/>
          <w:lang w:bidi="ar-SA"/>
        </w:rPr>
        <w:t>责任</w:t>
      </w:r>
      <w:r>
        <w:rPr>
          <w:rFonts w:hint="eastAsia" w:ascii="方正仿宋_GB2312" w:eastAsia="方正仿宋_GB2312" w:cs="方正仿宋_GB2312"/>
          <w:color w:val="000000"/>
          <w:kern w:val="2"/>
          <w:sz w:val="28"/>
          <w:szCs w:val="28"/>
          <w:highlight w:val="none"/>
          <w:lang w:eastAsia="zh-CN" w:bidi="ar-SA"/>
        </w:rPr>
        <w:t>。</w:t>
      </w:r>
    </w:p>
    <w:p w14:paraId="5E23EE99">
      <w:pPr>
        <w:keepNext w:val="0"/>
        <w:keepLines w:val="0"/>
        <w:pageBreakBefore w:val="0"/>
        <w:shd w:val="clear"/>
        <w:kinsoku/>
        <w:wordWrap/>
        <w:overflowPunct/>
        <w:topLinePunct w:val="0"/>
        <w:autoSpaceDE/>
        <w:autoSpaceDN/>
        <w:bidi w:val="0"/>
        <w:adjustRightInd/>
        <w:snapToGrid/>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r>
        <w:rPr>
          <w:rFonts w:hint="eastAsia" w:ascii="方正仿宋_GB2312" w:eastAsia="方正仿宋_GB2312" w:cs="方正仿宋_GB2312"/>
          <w:color w:val="000000"/>
          <w:kern w:val="2"/>
          <w:sz w:val="28"/>
          <w:szCs w:val="28"/>
          <w:highlight w:val="none"/>
          <w:lang w:bidi="ar-SA"/>
        </w:rPr>
        <w:t>4、其他</w:t>
      </w:r>
      <w:r>
        <w:rPr>
          <w:rFonts w:hint="eastAsia" w:ascii="方正仿宋_GB2312" w:eastAsia="方正仿宋_GB2312" w:cs="方正仿宋_GB2312"/>
          <w:color w:val="000000"/>
          <w:kern w:val="2"/>
          <w:sz w:val="28"/>
          <w:szCs w:val="28"/>
          <w:highlight w:val="none"/>
          <w:lang w:val="en-US" w:eastAsia="zh-CN" w:bidi="ar-SA"/>
        </w:rPr>
        <w:t>详</w:t>
      </w:r>
      <w:r>
        <w:rPr>
          <w:rFonts w:hint="eastAsia" w:ascii="方正仿宋_GB2312" w:eastAsia="方正仿宋_GB2312" w:cs="方正仿宋_GB2312"/>
          <w:color w:val="000000"/>
          <w:kern w:val="2"/>
          <w:sz w:val="28"/>
          <w:szCs w:val="28"/>
          <w:highlight w:val="none"/>
          <w:lang w:bidi="ar-SA"/>
        </w:rPr>
        <w:t>尽事宜由征集人和运营单位在《电单车经营项目合同》中详细约定。</w:t>
      </w:r>
    </w:p>
    <w:p w14:paraId="3E018437">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69BF4593">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25E6B908">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7665C5E1">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1B5A4C22">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1F6DC8D7">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235C4E48">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04A950F0">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64559BCE">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3B97263F">
      <w:pPr>
        <w:keepNext w:val="0"/>
        <w:keepLines w:val="0"/>
        <w:pageBreakBefore w:val="0"/>
        <w:shd w:val="clear"/>
        <w:kinsoku/>
        <w:wordWrap/>
        <w:overflowPunct/>
        <w:topLinePunct w:val="0"/>
        <w:autoSpaceDE/>
        <w:autoSpaceDN/>
        <w:bidi w:val="0"/>
        <w:spacing w:line="579" w:lineRule="exact"/>
        <w:ind w:firstLine="560" w:firstLineChars="200"/>
        <w:textAlignment w:val="auto"/>
        <w:rPr>
          <w:rFonts w:hint="eastAsia" w:ascii="方正仿宋_GB2312" w:eastAsia="方正仿宋_GB2312" w:cs="方正仿宋_GB2312"/>
          <w:color w:val="000000"/>
          <w:kern w:val="2"/>
          <w:sz w:val="28"/>
          <w:szCs w:val="28"/>
          <w:highlight w:val="none"/>
          <w:lang w:bidi="ar-SA"/>
        </w:rPr>
      </w:pPr>
    </w:p>
    <w:p w14:paraId="09E65F11">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第四部分</w:t>
      </w:r>
      <w:r>
        <w:rPr>
          <w:rFonts w:hint="eastAsia" w:ascii="方正小标宋_GBK" w:hAnsi="方正小标宋_GBK" w:eastAsia="方正小标宋_GBK" w:cs="方正小标宋_GBK"/>
          <w:b w:val="0"/>
          <w:bCs/>
          <w:color w:val="000000"/>
          <w:kern w:val="2"/>
          <w:sz w:val="32"/>
          <w:szCs w:val="32"/>
          <w:highlight w:val="none"/>
          <w:lang w:val="en-US" w:eastAsia="zh-CN" w:bidi="ar-SA"/>
        </w:rPr>
        <w:t xml:space="preserve">  </w:t>
      </w:r>
      <w:r>
        <w:rPr>
          <w:rFonts w:hint="eastAsia" w:ascii="方正小标宋_GBK" w:hAnsi="方正小标宋_GBK" w:eastAsia="方正小标宋_GBK" w:cs="方正小标宋_GBK"/>
          <w:b w:val="0"/>
          <w:bCs/>
          <w:color w:val="000000"/>
          <w:kern w:val="2"/>
          <w:sz w:val="32"/>
          <w:szCs w:val="32"/>
          <w:highlight w:val="none"/>
          <w:lang w:bidi="ar-SA"/>
        </w:rPr>
        <w:t>成交确认</w:t>
      </w:r>
    </w:p>
    <w:p w14:paraId="768478DE">
      <w:pPr>
        <w:keepNext w:val="0"/>
        <w:keepLines w:val="0"/>
        <w:pageBreakBefore w:val="0"/>
        <w:widowControl w:val="0"/>
        <w:numPr>
          <w:ilvl w:val="0"/>
          <w:numId w:val="3"/>
        </w:numPr>
        <w:shd w:val="clear"/>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本项目以愿意向征集人支付专用停车位服务费作为征集条件，以报价单所报服务费单价报价由高到低的原则排列报价单位。</w:t>
      </w:r>
    </w:p>
    <w:p w14:paraId="29421F39">
      <w:pPr>
        <w:keepNext w:val="0"/>
        <w:keepLines w:val="0"/>
        <w:pageBreakBefore w:val="0"/>
        <w:widowControl w:val="0"/>
        <w:numPr>
          <w:ilvl w:val="0"/>
          <w:numId w:val="3"/>
        </w:numPr>
        <w:shd w:val="clear"/>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bookmarkStart w:id="0" w:name="OLE_LINK2"/>
      <w:bookmarkStart w:id="1" w:name="OLE_LINK1"/>
      <w:r>
        <w:rPr>
          <w:rFonts w:hint="eastAsia" w:ascii="仿宋" w:eastAsia="仿宋" w:cs="仿宋"/>
          <w:color w:val="000000"/>
          <w:kern w:val="2"/>
          <w:sz w:val="28"/>
          <w:szCs w:val="28"/>
          <w:highlight w:val="none"/>
          <w:lang w:bidi="ar-SA"/>
        </w:rPr>
        <w:t>报价单所报服务费单价报价最高的</w:t>
      </w:r>
      <w:bookmarkEnd w:id="0"/>
      <w:bookmarkEnd w:id="1"/>
      <w:r>
        <w:rPr>
          <w:rFonts w:hint="eastAsia" w:ascii="仿宋" w:eastAsia="仿宋" w:cs="仿宋"/>
          <w:color w:val="000000"/>
          <w:kern w:val="2"/>
          <w:sz w:val="28"/>
          <w:szCs w:val="28"/>
          <w:highlight w:val="none"/>
          <w:lang w:bidi="ar-SA"/>
        </w:rPr>
        <w:t>为第一候选运营单位，其服务费单价报价确定为专用停车位的服务费单价。</w:t>
      </w:r>
    </w:p>
    <w:p w14:paraId="0636C494">
      <w:pPr>
        <w:keepNext w:val="0"/>
        <w:keepLines w:val="0"/>
        <w:pageBreakBefore w:val="0"/>
        <w:widowControl w:val="0"/>
        <w:numPr>
          <w:ilvl w:val="0"/>
          <w:numId w:val="3"/>
        </w:numPr>
        <w:shd w:val="clear"/>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按报价单所报服务费单价报价高低顺序依次询问第2-第5位应征人意见，第一家接受专用停车位的服务费单价作为成交价格并在征集会现场签字认可的应征人为第二</w:t>
      </w:r>
      <w:bookmarkStart w:id="2" w:name="OLE_LINK3"/>
      <w:bookmarkStart w:id="3" w:name="OLE_LINK4"/>
      <w:r>
        <w:rPr>
          <w:rFonts w:hint="eastAsia" w:ascii="仿宋" w:eastAsia="仿宋" w:cs="仿宋"/>
          <w:color w:val="000000"/>
          <w:kern w:val="2"/>
          <w:sz w:val="28"/>
          <w:szCs w:val="28"/>
          <w:highlight w:val="none"/>
          <w:lang w:bidi="ar-SA"/>
        </w:rPr>
        <w:t>候选运营单位</w:t>
      </w:r>
      <w:bookmarkEnd w:id="2"/>
      <w:bookmarkEnd w:id="3"/>
      <w:r>
        <w:rPr>
          <w:rFonts w:hint="eastAsia" w:ascii="仿宋" w:eastAsia="仿宋" w:cs="仿宋"/>
          <w:color w:val="000000"/>
          <w:kern w:val="2"/>
          <w:sz w:val="28"/>
          <w:szCs w:val="28"/>
          <w:highlight w:val="none"/>
          <w:lang w:bidi="ar-SA"/>
        </w:rPr>
        <w:t>，第二家接受专用停车位的服务费单价并在征集会现场签字认可的应征人为第三候选运营单位</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bidi="ar-SA"/>
        </w:rPr>
        <w:t>若第2-第5位名应征人均不愿意接受专用停车位的服务费单价，</w:t>
      </w:r>
      <w:r>
        <w:rPr>
          <w:rFonts w:hint="eastAsia" w:ascii="仿宋" w:eastAsia="仿宋" w:cs="仿宋"/>
          <w:color w:val="000000"/>
          <w:kern w:val="2"/>
          <w:sz w:val="28"/>
          <w:szCs w:val="28"/>
          <w:highlight w:val="none"/>
          <w:lang w:eastAsia="zh-CN" w:bidi="ar-SA"/>
        </w:rPr>
        <w:t>则</w:t>
      </w:r>
      <w:r>
        <w:rPr>
          <w:rFonts w:hint="eastAsia" w:ascii="仿宋" w:eastAsia="仿宋" w:cs="仿宋"/>
          <w:color w:val="000000"/>
          <w:kern w:val="2"/>
          <w:sz w:val="28"/>
          <w:szCs w:val="28"/>
          <w:highlight w:val="none"/>
          <w:lang w:bidi="ar-SA"/>
        </w:rPr>
        <w:t>第一候选运营单位必须投放3600辆共享电单车；若第2-第5位名应征人仅有1家愿意接受专用停车位的服务费单价，该候选人与第一候选运营单位均必须分别投放1800辆共享电单车；若第2-第</w:t>
      </w:r>
      <w:r>
        <w:rPr>
          <w:rFonts w:hint="eastAsia" w:ascii="仿宋" w:eastAsia="仿宋" w:cs="仿宋"/>
          <w:color w:val="000000"/>
          <w:kern w:val="2"/>
          <w:sz w:val="28"/>
          <w:szCs w:val="28"/>
          <w:highlight w:val="none"/>
          <w:lang w:eastAsia="zh-CN" w:bidi="ar-SA"/>
        </w:rPr>
        <w:t>5</w:t>
      </w:r>
      <w:r>
        <w:rPr>
          <w:rFonts w:hint="eastAsia" w:ascii="仿宋" w:eastAsia="仿宋" w:cs="仿宋"/>
          <w:color w:val="000000"/>
          <w:kern w:val="2"/>
          <w:sz w:val="28"/>
          <w:szCs w:val="28"/>
          <w:highlight w:val="none"/>
          <w:lang w:bidi="ar-SA"/>
        </w:rPr>
        <w:t>名应征人有2家愿意接受专用停车位的服务费单价，该2家候选人与第一候选运营单位均必须分别投放1200辆共享电单车。</w:t>
      </w:r>
    </w:p>
    <w:p w14:paraId="780B8EE3">
      <w:pPr>
        <w:keepNext w:val="0"/>
        <w:keepLines w:val="0"/>
        <w:pageBreakBefore w:val="0"/>
        <w:widowControl w:val="0"/>
        <w:numPr>
          <w:ilvl w:val="0"/>
          <w:numId w:val="3"/>
        </w:numPr>
        <w:shd w:val="clear"/>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sz w:val="28"/>
          <w:szCs w:val="28"/>
          <w:highlight w:val="none"/>
          <w:lang w:bidi="ar-SA"/>
        </w:rPr>
        <w:t>若应征人</w:t>
      </w:r>
      <w:r>
        <w:rPr>
          <w:rFonts w:hint="eastAsia" w:ascii="仿宋" w:eastAsia="仿宋" w:cs="仿宋"/>
          <w:color w:val="000000"/>
          <w:kern w:val="2"/>
          <w:sz w:val="28"/>
          <w:szCs w:val="28"/>
          <w:highlight w:val="none"/>
          <w:lang w:bidi="ar-SA"/>
        </w:rPr>
        <w:t>报价单所报服务费单价报价出现</w:t>
      </w:r>
      <w:r>
        <w:rPr>
          <w:rFonts w:hint="eastAsia" w:ascii="仿宋" w:eastAsia="仿宋" w:cs="仿宋"/>
          <w:color w:val="000000"/>
          <w:sz w:val="28"/>
          <w:szCs w:val="28"/>
          <w:highlight w:val="none"/>
          <w:lang w:bidi="ar-SA"/>
        </w:rPr>
        <w:t>三家以上相同最高价的，则现场随机抽取三家作为前三位</w:t>
      </w:r>
      <w:r>
        <w:rPr>
          <w:rFonts w:hint="eastAsia" w:ascii="仿宋" w:eastAsia="仿宋" w:cs="仿宋"/>
          <w:color w:val="000000"/>
          <w:kern w:val="2"/>
          <w:sz w:val="28"/>
          <w:szCs w:val="28"/>
          <w:highlight w:val="none"/>
          <w:lang w:bidi="ar-SA"/>
        </w:rPr>
        <w:t>候选运营单位，每家运营单位必须分别投放1200辆共享电单车。</w:t>
      </w:r>
    </w:p>
    <w:p w14:paraId="23399EA8">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五、征集会结束后，在结果公示三个工作日无异议后，征集人将以书面形式发出《成交通知书》，入围单位凭《成交通知书》与征集人</w:t>
      </w:r>
      <w:r>
        <w:rPr>
          <w:rFonts w:hint="eastAsia" w:ascii="仿宋" w:eastAsia="仿宋" w:cs="仿宋"/>
          <w:color w:val="000000"/>
          <w:kern w:val="2"/>
          <w:sz w:val="28"/>
          <w:szCs w:val="28"/>
          <w:highlight w:val="none"/>
          <w:lang w:eastAsia="zh-CN" w:bidi="ar-SA"/>
        </w:rPr>
        <w:t>签订合同</w:t>
      </w:r>
      <w:r>
        <w:rPr>
          <w:rFonts w:hint="eastAsia" w:ascii="仿宋" w:eastAsia="仿宋" w:cs="仿宋"/>
          <w:color w:val="000000"/>
          <w:kern w:val="2"/>
          <w:sz w:val="28"/>
          <w:szCs w:val="28"/>
          <w:highlight w:val="none"/>
          <w:lang w:bidi="ar-SA"/>
        </w:rPr>
        <w:t>。</w:t>
      </w:r>
    </w:p>
    <w:p w14:paraId="3AC80988">
      <w:pPr>
        <w:keepNext w:val="0"/>
        <w:keepLines w:val="0"/>
        <w:pageBreakBefore w:val="0"/>
        <w:widowControl w:val="0"/>
        <w:shd w:val="clear"/>
        <w:kinsoku/>
        <w:wordWrap/>
        <w:overflowPunct/>
        <w:topLinePunct w:val="0"/>
        <w:autoSpaceDE/>
        <w:autoSpaceDN/>
        <w:bidi w:val="0"/>
        <w:adjustRightInd/>
        <w:snapToGrid/>
        <w:spacing w:line="579"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六、入围单位</w:t>
      </w:r>
      <w:r>
        <w:rPr>
          <w:rFonts w:hint="eastAsia" w:ascii="仿宋" w:eastAsia="仿宋" w:cs="仿宋"/>
          <w:color w:val="000000"/>
          <w:kern w:val="2"/>
          <w:sz w:val="28"/>
          <w:szCs w:val="28"/>
          <w:highlight w:val="none"/>
          <w:lang w:val="en-US" w:eastAsia="zh-CN" w:bidi="ar-SA"/>
        </w:rPr>
        <w:t>必</w:t>
      </w:r>
      <w:r>
        <w:rPr>
          <w:rFonts w:hint="eastAsia" w:ascii="仿宋" w:eastAsia="仿宋" w:cs="仿宋"/>
          <w:color w:val="000000"/>
          <w:kern w:val="2"/>
          <w:sz w:val="28"/>
          <w:szCs w:val="28"/>
          <w:highlight w:val="none"/>
          <w:lang w:bidi="ar-SA"/>
        </w:rPr>
        <w:t>须在成交通知书正式发出后的 10 个工作日内缴纳履约保证金并完成合同签订事宜</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bidi="ar-SA"/>
        </w:rPr>
        <w:t>若有单位未能按时履约，将被视作自动放弃成交资格，其所缴纳的征集保证金将不予退还。同时，该放弃单位原计划投放的共享电单车数量，将由其余入围单位平均分摊承接。若余下入围单位拒绝进行均摊，亦将被视作自动放弃成交资格，其相应的征集保证金同样不予退还，由此产生的一系列后续问题及责任，由相关责任方自行承担。</w:t>
      </w:r>
    </w:p>
    <w:p w14:paraId="2B9687D4">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40B72761">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6412CF88">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2846788B">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5FB573FF">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7EC20C55">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08FD90D4">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351B4477">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37069420">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0BF360F2">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142E12B3">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6C214C55">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6F41A56A">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36C3BEDB">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45D1D0B5">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3D0DD6E7">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6210C385">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151BD264">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7D233856">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03797A9B">
      <w:pPr>
        <w:keepNext w:val="0"/>
        <w:keepLines w:val="0"/>
        <w:pageBreakBefore w:val="0"/>
        <w:shd w:val="clear"/>
        <w:kinsoku/>
        <w:wordWrap/>
        <w:overflowPunct/>
        <w:topLinePunct w:val="0"/>
        <w:autoSpaceDE/>
        <w:autoSpaceDN/>
        <w:bidi w:val="0"/>
        <w:spacing w:line="579" w:lineRule="exact"/>
        <w:ind w:firstLine="3935" w:firstLineChars="1400"/>
        <w:textAlignment w:val="auto"/>
        <w:rPr>
          <w:rFonts w:hint="eastAsia" w:ascii="仿宋" w:eastAsia="仿宋" w:cs="仿宋"/>
          <w:b/>
          <w:color w:val="000000"/>
          <w:sz w:val="28"/>
          <w:szCs w:val="28"/>
          <w:highlight w:val="none"/>
          <w:lang w:bidi="ar-SA"/>
        </w:rPr>
      </w:pPr>
    </w:p>
    <w:p w14:paraId="5AE96345">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sz w:val="32"/>
          <w:szCs w:val="32"/>
          <w:highlight w:val="none"/>
          <w:lang w:bidi="ar-SA"/>
        </w:rPr>
        <w:t>第五部分  报名资料</w:t>
      </w:r>
    </w:p>
    <w:p w14:paraId="60DF3BBA">
      <w:pPr>
        <w:keepNext w:val="0"/>
        <w:keepLines w:val="0"/>
        <w:pageBreakBefore w:val="0"/>
        <w:shd w:val="clear"/>
        <w:kinsoku/>
        <w:wordWrap/>
        <w:overflowPunct/>
        <w:topLinePunct w:val="0"/>
        <w:autoSpaceDE/>
        <w:autoSpaceDN/>
        <w:bidi w:val="0"/>
        <w:spacing w:line="579" w:lineRule="exact"/>
        <w:jc w:val="center"/>
        <w:textAlignment w:val="auto"/>
        <w:rPr>
          <w:rFonts w:hint="eastAsia" w:ascii="仿宋" w:eastAsia="仿宋" w:cs="仿宋"/>
          <w:b/>
          <w:color w:val="000000"/>
          <w:kern w:val="2"/>
          <w:sz w:val="28"/>
          <w:szCs w:val="28"/>
          <w:highlight w:val="none"/>
          <w:lang w:bidi="ar-SA"/>
        </w:rPr>
      </w:pPr>
      <w:r>
        <w:rPr>
          <w:rFonts w:hint="eastAsia" w:ascii="仿宋" w:eastAsia="仿宋" w:cs="仿宋"/>
          <w:b/>
          <w:color w:val="000000"/>
          <w:kern w:val="2"/>
          <w:sz w:val="28"/>
          <w:szCs w:val="28"/>
          <w:highlight w:val="none"/>
          <w:lang w:bidi="ar-SA"/>
        </w:rPr>
        <w:t>承诺书</w:t>
      </w:r>
    </w:p>
    <w:p w14:paraId="7916EBEB">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ascii="仿宋" w:eastAsia="仿宋" w:cs="仿宋"/>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eastAsia="zh-CN" w:bidi="ar-SA"/>
        </w:rPr>
        <w:t>重庆市江津区远达市政工程有限公司</w:t>
      </w:r>
      <w:r>
        <w:rPr>
          <w:rFonts w:hint="eastAsia" w:ascii="仿宋" w:eastAsia="仿宋" w:cs="仿宋"/>
          <w:color w:val="000000"/>
          <w:kern w:val="2"/>
          <w:sz w:val="28"/>
          <w:szCs w:val="28"/>
          <w:highlight w:val="none"/>
          <w:lang w:bidi="ar-SA"/>
        </w:rPr>
        <w:t>：</w:t>
      </w:r>
    </w:p>
    <w:p w14:paraId="60B36007">
      <w:pPr>
        <w:keepNext w:val="0"/>
        <w:keepLines w:val="0"/>
        <w:pageBreakBefore w:val="0"/>
        <w:widowControl/>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（意向应征人名称），已仔细审阅项目名称为</w:t>
      </w:r>
      <w:r>
        <w:rPr>
          <w:rFonts w:hint="eastAsia" w:ascii="仿宋" w:eastAsia="仿宋" w:cs="仿宋"/>
          <w:color w:val="000000"/>
          <w:kern w:val="2"/>
          <w:sz w:val="28"/>
          <w:szCs w:val="28"/>
          <w:highlight w:val="none"/>
          <w:u w:val="single"/>
          <w:lang w:bidi="ar-SA"/>
        </w:rPr>
        <w:t>双福区域共享电单车运营单位征集</w:t>
      </w:r>
      <w:r>
        <w:rPr>
          <w:rFonts w:hint="eastAsia" w:ascii="仿宋" w:eastAsia="仿宋" w:cs="仿宋"/>
          <w:color w:val="000000"/>
          <w:kern w:val="2"/>
          <w:sz w:val="28"/>
          <w:szCs w:val="28"/>
          <w:highlight w:val="none"/>
          <w:lang w:bidi="ar-SA"/>
        </w:rPr>
        <w:t>全部内容，完全确认和理解相关内容，同意并放弃对本项目</w:t>
      </w:r>
      <w:r>
        <w:rPr>
          <w:rFonts w:hint="eastAsia" w:ascii="仿宋" w:eastAsia="仿宋" w:cs="仿宋"/>
          <w:color w:val="000000"/>
          <w:kern w:val="2"/>
          <w:sz w:val="28"/>
          <w:szCs w:val="28"/>
          <w:highlight w:val="none"/>
          <w:lang w:eastAsia="zh-CN" w:bidi="ar-SA"/>
        </w:rPr>
        <w:t>存在</w:t>
      </w:r>
      <w:r>
        <w:rPr>
          <w:rFonts w:hint="eastAsia" w:ascii="仿宋" w:eastAsia="仿宋" w:cs="仿宋"/>
          <w:color w:val="000000"/>
          <w:kern w:val="2"/>
          <w:sz w:val="28"/>
          <w:szCs w:val="28"/>
          <w:highlight w:val="none"/>
          <w:lang w:bidi="ar-SA"/>
        </w:rPr>
        <w:t>不明和误解的权利，并作出以下承诺：</w:t>
      </w:r>
    </w:p>
    <w:p w14:paraId="4D2C38C1">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1、已知悉本项目所有信息包含但不限于征集文件，成为</w:t>
      </w:r>
      <w:r>
        <w:rPr>
          <w:rFonts w:hint="eastAsia" w:ascii="仿宋" w:eastAsia="仿宋" w:cs="仿宋"/>
          <w:color w:val="000000"/>
          <w:kern w:val="2"/>
          <w:sz w:val="28"/>
          <w:szCs w:val="28"/>
          <w:highlight w:val="none"/>
          <w:lang w:val="en-US" w:eastAsia="zh-CN" w:bidi="ar-SA"/>
        </w:rPr>
        <w:t>成交</w:t>
      </w:r>
      <w:r>
        <w:rPr>
          <w:rFonts w:hint="eastAsia" w:ascii="仿宋" w:eastAsia="仿宋" w:cs="仿宋"/>
          <w:color w:val="000000"/>
          <w:kern w:val="2"/>
          <w:sz w:val="28"/>
          <w:szCs w:val="28"/>
          <w:highlight w:val="none"/>
          <w:lang w:bidi="ar-SA"/>
        </w:rPr>
        <w:t>运营单位后严格按照相关内容执行。</w:t>
      </w:r>
    </w:p>
    <w:p w14:paraId="09A65BB0">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2、严格按照文件规定参加征集活动。</w:t>
      </w:r>
    </w:p>
    <w:p w14:paraId="21D1E73B">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3、按规定要求</w:t>
      </w:r>
      <w:r>
        <w:rPr>
          <w:rFonts w:hint="eastAsia" w:ascii="仿宋" w:eastAsia="仿宋" w:cs="仿宋"/>
          <w:color w:val="000000"/>
          <w:kern w:val="2"/>
          <w:sz w:val="28"/>
          <w:szCs w:val="28"/>
          <w:highlight w:val="none"/>
          <w:lang w:eastAsia="zh-CN" w:bidi="ar-SA"/>
        </w:rPr>
        <w:t>缴纳</w:t>
      </w:r>
      <w:r>
        <w:rPr>
          <w:rFonts w:hint="eastAsia" w:ascii="仿宋" w:eastAsia="仿宋" w:cs="仿宋"/>
          <w:color w:val="000000"/>
          <w:kern w:val="2"/>
          <w:sz w:val="28"/>
          <w:szCs w:val="28"/>
          <w:highlight w:val="none"/>
          <w:lang w:bidi="ar-SA"/>
        </w:rPr>
        <w:t>征集保证金。</w:t>
      </w:r>
    </w:p>
    <w:p w14:paraId="792F0EC2">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4、服从工作人员安排。</w:t>
      </w:r>
    </w:p>
    <w:p w14:paraId="5096D147">
      <w:pPr>
        <w:pStyle w:val="11"/>
        <w:keepNext w:val="0"/>
        <w:keepLines w:val="0"/>
        <w:pageBreakBefore w:val="0"/>
        <w:widowControl w:val="0"/>
        <w:shd w:val="clear"/>
        <w:kinsoku/>
        <w:wordWrap/>
        <w:overflowPunct/>
        <w:topLinePunct w:val="0"/>
        <w:autoSpaceDE/>
        <w:autoSpaceDN/>
        <w:bidi w:val="0"/>
        <w:adjustRightInd/>
        <w:snapToGrid/>
        <w:spacing w:after="0" w:line="540" w:lineRule="exact"/>
        <w:ind w:left="0" w:leftChars="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5、若我方被确定为运营单位，后续共享电单车的投放数量以及服务费单价，将严格按照征集文件第四部分所规定的要求予以确定。</w:t>
      </w:r>
    </w:p>
    <w:p w14:paraId="5E638E16">
      <w:pPr>
        <w:keepNext w:val="0"/>
        <w:keepLines w:val="0"/>
        <w:pageBreakBefore w:val="0"/>
        <w:widowControl/>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6.若我方为</w:t>
      </w:r>
      <w:r>
        <w:rPr>
          <w:rFonts w:hint="eastAsia" w:ascii="仿宋" w:eastAsia="仿宋" w:cs="仿宋"/>
          <w:color w:val="000000"/>
          <w:kern w:val="2"/>
          <w:sz w:val="28"/>
          <w:szCs w:val="28"/>
          <w:highlight w:val="none"/>
          <w:lang w:bidi="ar-SA"/>
        </w:rPr>
        <w:t>入围单位</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val="en-US" w:eastAsia="zh-CN" w:bidi="ar-SA"/>
        </w:rPr>
        <w:t>必</w:t>
      </w:r>
      <w:r>
        <w:rPr>
          <w:rFonts w:hint="eastAsia" w:ascii="仿宋" w:eastAsia="仿宋" w:cs="仿宋"/>
          <w:color w:val="000000"/>
          <w:kern w:val="2"/>
          <w:sz w:val="28"/>
          <w:szCs w:val="28"/>
          <w:highlight w:val="none"/>
          <w:lang w:bidi="ar-SA"/>
        </w:rPr>
        <w:t>须在成交通知书正式发出后的 10 个工作日内缴纳履约保证金并完成合同签订事宜</w:t>
      </w:r>
      <w:r>
        <w:rPr>
          <w:rFonts w:hint="eastAsia" w:ascii="仿宋" w:eastAsia="仿宋" w:cs="仿宋"/>
          <w:color w:val="000000"/>
          <w:kern w:val="2"/>
          <w:sz w:val="28"/>
          <w:szCs w:val="28"/>
          <w:highlight w:val="none"/>
          <w:lang w:eastAsia="zh-CN" w:bidi="ar-SA"/>
        </w:rPr>
        <w:t>。</w:t>
      </w:r>
      <w:r>
        <w:rPr>
          <w:rFonts w:hint="eastAsia" w:ascii="仿宋" w:eastAsia="仿宋" w:cs="仿宋"/>
          <w:color w:val="000000"/>
          <w:kern w:val="2"/>
          <w:sz w:val="28"/>
          <w:szCs w:val="28"/>
          <w:highlight w:val="none"/>
          <w:lang w:bidi="ar-SA"/>
        </w:rPr>
        <w:t>若有</w:t>
      </w:r>
      <w:r>
        <w:rPr>
          <w:rFonts w:hint="eastAsia" w:ascii="仿宋" w:eastAsia="仿宋" w:cs="仿宋"/>
          <w:color w:val="000000"/>
          <w:kern w:val="2"/>
          <w:sz w:val="28"/>
          <w:szCs w:val="28"/>
          <w:highlight w:val="none"/>
          <w:lang w:val="en-US" w:eastAsia="zh-CN" w:bidi="ar-SA"/>
        </w:rPr>
        <w:t>其他入围</w:t>
      </w:r>
      <w:r>
        <w:rPr>
          <w:rFonts w:hint="eastAsia" w:ascii="仿宋" w:eastAsia="仿宋" w:cs="仿宋"/>
          <w:color w:val="000000"/>
          <w:kern w:val="2"/>
          <w:sz w:val="28"/>
          <w:szCs w:val="28"/>
          <w:highlight w:val="none"/>
          <w:lang w:bidi="ar-SA"/>
        </w:rPr>
        <w:t>单位未能按时履约，将被视作自动放弃成交资格，其所缴纳的征集保证金将不予退还。同时，该放弃单位原计划投放的共享电单车数量，将由其余入围单位平均分摊承接。若余下入围单位拒绝进行均摊，亦将被视作自动放弃成交资格，其相应的征集保证金同样不予退还，由此产生的一系列后续问题及责任，由相关责任方自行承担。</w:t>
      </w:r>
    </w:p>
    <w:p w14:paraId="76937F07">
      <w:pPr>
        <w:keepNext w:val="0"/>
        <w:keepLines w:val="0"/>
        <w:pageBreakBefore w:val="0"/>
        <w:shd w:val="clear"/>
        <w:kinsoku/>
        <w:wordWrap/>
        <w:overflowPunct/>
        <w:topLinePunct w:val="0"/>
        <w:autoSpaceDE/>
        <w:autoSpaceDN/>
        <w:bidi w:val="0"/>
        <w:adjustRightInd/>
        <w:snapToGrid/>
        <w:spacing w:line="540" w:lineRule="exact"/>
        <w:ind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val="en-US" w:eastAsia="zh-CN" w:bidi="ar-SA"/>
        </w:rPr>
        <w:t>7</w:t>
      </w:r>
      <w:r>
        <w:rPr>
          <w:rFonts w:hint="eastAsia" w:ascii="仿宋" w:eastAsia="仿宋" w:cs="仿宋"/>
          <w:color w:val="000000"/>
          <w:kern w:val="2"/>
          <w:sz w:val="28"/>
          <w:szCs w:val="28"/>
          <w:highlight w:val="none"/>
          <w:lang w:bidi="ar-SA"/>
        </w:rPr>
        <w:t>、严格遵守本征集文件所有约定条款，如违反的，我方自愿按约定条款承担法律责任和经济责任。</w:t>
      </w:r>
    </w:p>
    <w:p w14:paraId="5639E4F1">
      <w:pPr>
        <w:keepNext w:val="0"/>
        <w:keepLines w:val="0"/>
        <w:pageBreakBefore w:val="0"/>
        <w:shd w:val="clear"/>
        <w:tabs>
          <w:tab w:val="left" w:pos="6300"/>
        </w:tabs>
        <w:kinsoku/>
        <w:wordWrap/>
        <w:overflowPunct/>
        <w:topLinePunct w:val="0"/>
        <w:autoSpaceDE/>
        <w:autoSpaceDN/>
        <w:bidi w:val="0"/>
        <w:adjustRightInd/>
        <w:snapToGrid/>
        <w:spacing w:line="540" w:lineRule="exact"/>
        <w:ind w:firstLine="1680" w:firstLineChars="600"/>
        <w:textAlignment w:val="auto"/>
        <w:rPr>
          <w:rFonts w:hint="eastAsia" w:ascii="仿宋" w:eastAsia="仿宋" w:cs="仿宋"/>
          <w:color w:val="000000"/>
          <w:kern w:val="2"/>
          <w:sz w:val="28"/>
          <w:szCs w:val="28"/>
          <w:highlight w:val="none"/>
          <w:u w:val="single"/>
          <w:lang w:bidi="ar-SA"/>
        </w:rPr>
      </w:pPr>
      <w:r>
        <w:rPr>
          <w:rFonts w:hint="eastAsia" w:ascii="仿宋" w:eastAsia="仿宋" w:cs="仿宋"/>
          <w:color w:val="000000"/>
          <w:kern w:val="2"/>
          <w:sz w:val="28"/>
          <w:szCs w:val="28"/>
          <w:highlight w:val="none"/>
          <w:lang w:bidi="ar-SA"/>
        </w:rPr>
        <w:t>法人或委托代理人：</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（签字或盖章）</w:t>
      </w:r>
    </w:p>
    <w:p w14:paraId="724A8D64">
      <w:pPr>
        <w:keepNext w:val="0"/>
        <w:keepLines w:val="0"/>
        <w:pageBreakBefore w:val="0"/>
        <w:shd w:val="clear"/>
        <w:kinsoku/>
        <w:wordWrap/>
        <w:overflowPunct/>
        <w:topLinePunct w:val="0"/>
        <w:autoSpaceDE/>
        <w:autoSpaceDN/>
        <w:bidi w:val="0"/>
        <w:adjustRightInd/>
        <w:snapToGrid/>
        <w:spacing w:line="540" w:lineRule="exact"/>
        <w:ind w:right="560" w:firstLine="1680" w:firstLineChars="6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意向应征人名称：</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（盖单位公章）</w:t>
      </w:r>
    </w:p>
    <w:p w14:paraId="7DDAFEB8">
      <w:pPr>
        <w:keepNext w:val="0"/>
        <w:keepLines w:val="0"/>
        <w:pageBreakBefore w:val="0"/>
        <w:shd w:val="clear"/>
        <w:kinsoku/>
        <w:wordWrap/>
        <w:overflowPunct/>
        <w:topLinePunct w:val="0"/>
        <w:autoSpaceDE/>
        <w:autoSpaceDN/>
        <w:bidi w:val="0"/>
        <w:adjustRightInd/>
        <w:snapToGrid/>
        <w:spacing w:line="540" w:lineRule="exact"/>
        <w:ind w:right="560" w:firstLine="546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 年   月   日</w:t>
      </w:r>
    </w:p>
    <w:p w14:paraId="7AB1F89A">
      <w:pPr>
        <w:keepNext w:val="0"/>
        <w:keepLines w:val="0"/>
        <w:pageBreakBefore w:val="0"/>
        <w:shd w:val="clear"/>
        <w:tabs>
          <w:tab w:val="left" w:pos="3283"/>
        </w:tabs>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营业执照副本复印件加盖公章</w:t>
      </w:r>
    </w:p>
    <w:p w14:paraId="7CE28CB9">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6380D6E9">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2D2AF1E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6F38DC2A">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17D5179B">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569C45F6">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47A03846">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5AF16164">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13437F51">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7ABAFF5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101F12B6">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45C9C044">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4CE1391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0035DEDB">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3EC3671F">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5540D286">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3DC5DFD1">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3DA43910">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34DA4CFB">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19F5CDA4">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613D8F7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4BC37CED">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628C36D6">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仿宋" w:eastAsia="仿宋" w:cs="仿宋"/>
          <w:b/>
          <w:color w:val="000000"/>
          <w:kern w:val="2"/>
          <w:sz w:val="28"/>
          <w:szCs w:val="28"/>
          <w:highlight w:val="none"/>
          <w:lang w:bidi="ar-SA"/>
        </w:rPr>
      </w:pPr>
    </w:p>
    <w:p w14:paraId="0230C880">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法定代表人身份证明书</w:t>
      </w:r>
    </w:p>
    <w:p w14:paraId="133666AA">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13EF4CA9">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意向应征人名称：</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32B77F17">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单位性质：</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20E79095">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注册资金：</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74C5E519">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地    址：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4878C7D4">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成立时间：</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年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月</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日 </w:t>
      </w:r>
    </w:p>
    <w:p w14:paraId="445579BA">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营业执照号：</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785D825D">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姓名：</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性别：</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年龄：</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职位：</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w:t>
      </w:r>
    </w:p>
    <w:p w14:paraId="2D2BF8CB">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系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（意向应征人名称）的法定代表人。</w:t>
      </w:r>
    </w:p>
    <w:p w14:paraId="6B5392E0">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u w:val="single"/>
          <w:lang w:bidi="ar-SA"/>
        </w:rPr>
      </w:pPr>
      <w:r>
        <w:rPr>
          <w:rFonts w:hint="eastAsia" w:ascii="仿宋" w:eastAsia="仿宋" w:cs="仿宋"/>
          <w:color w:val="000000"/>
          <w:kern w:val="2"/>
          <w:sz w:val="28"/>
          <w:szCs w:val="28"/>
          <w:highlight w:val="none"/>
          <w:lang w:bidi="ar-SA"/>
        </w:rPr>
        <w:t>办公电话：</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移动电话：</w:t>
      </w:r>
      <w:r>
        <w:rPr>
          <w:rFonts w:hint="eastAsia" w:ascii="仿宋" w:eastAsia="仿宋" w:cs="仿宋"/>
          <w:color w:val="000000"/>
          <w:kern w:val="2"/>
          <w:sz w:val="28"/>
          <w:szCs w:val="28"/>
          <w:highlight w:val="none"/>
          <w:u w:val="single"/>
          <w:lang w:bidi="ar-SA"/>
        </w:rPr>
        <w:t xml:space="preserve">                      </w:t>
      </w:r>
    </w:p>
    <w:p w14:paraId="5A3828C3">
      <w:pPr>
        <w:keepNext w:val="0"/>
        <w:keepLines w:val="0"/>
        <w:pageBreakBefore w:val="0"/>
        <w:shd w:val="clear"/>
        <w:kinsoku/>
        <w:wordWrap/>
        <w:overflowPunct/>
        <w:topLinePunct w:val="0"/>
        <w:autoSpaceDE/>
        <w:autoSpaceDN/>
        <w:bidi w:val="0"/>
        <w:spacing w:line="579" w:lineRule="exact"/>
        <w:ind w:firstLine="1655"/>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特此证明 。    </w:t>
      </w:r>
    </w:p>
    <w:tbl>
      <w:tblPr>
        <w:tblStyle w:val="12"/>
        <w:tblpPr w:leftFromText="180" w:rightFromText="180" w:vertAnchor="text" w:horzAnchor="page" w:tblpX="1399" w:tblpY="517"/>
        <w:tblOverlap w:val="never"/>
        <w:tblW w:w="9280" w:type="dxa"/>
        <w:tblInd w:w="0" w:type="dxa"/>
        <w:tblLayout w:type="fixed"/>
        <w:tblCellMar>
          <w:top w:w="0" w:type="dxa"/>
          <w:left w:w="108" w:type="dxa"/>
          <w:bottom w:w="0" w:type="dxa"/>
          <w:right w:w="108" w:type="dxa"/>
        </w:tblCellMar>
      </w:tblPr>
      <w:tblGrid>
        <w:gridCol w:w="9280"/>
      </w:tblGrid>
      <w:tr w14:paraId="6C6F593E">
        <w:tblPrEx>
          <w:tblCellMar>
            <w:top w:w="0" w:type="dxa"/>
            <w:left w:w="108" w:type="dxa"/>
            <w:bottom w:w="0" w:type="dxa"/>
            <w:right w:w="108" w:type="dxa"/>
          </w:tblCellMar>
        </w:tblPrEx>
        <w:trPr>
          <w:trHeight w:val="3066" w:hRule="atLeast"/>
        </w:trPr>
        <w:tc>
          <w:tcPr>
            <w:tcW w:w="9280" w:type="dxa"/>
            <w:tcBorders>
              <w:top w:val="single" w:color="000000" w:sz="4" w:space="0"/>
              <w:left w:val="single" w:color="000000" w:sz="4" w:space="0"/>
              <w:bottom w:val="single" w:color="000000" w:sz="4" w:space="0"/>
              <w:right w:val="single" w:color="000000" w:sz="4" w:space="0"/>
            </w:tcBorders>
            <w:noWrap w:val="0"/>
            <w:vAlign w:val="top"/>
          </w:tcPr>
          <w:p w14:paraId="6CD11F2C">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b/>
                <w:color w:val="000000"/>
                <w:kern w:val="2"/>
                <w:sz w:val="28"/>
                <w:szCs w:val="28"/>
                <w:highlight w:val="none"/>
                <w:lang w:bidi="ar-SA"/>
              </w:rPr>
            </w:pPr>
            <w:r>
              <w:rPr>
                <w:rFonts w:hint="eastAsia" w:ascii="仿宋" w:eastAsia="仿宋" w:cs="仿宋"/>
                <w:color w:val="000000"/>
                <w:kern w:val="2"/>
                <w:sz w:val="28"/>
                <w:szCs w:val="28"/>
                <w:highlight w:val="none"/>
                <w:lang w:bidi="ar-SA"/>
              </w:rPr>
              <w:t>法定代表人身份证正反两面</w:t>
            </w:r>
          </w:p>
          <w:p w14:paraId="16CBC47C">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2265D063">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4FFF9A9A">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0ABE1F01">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tc>
      </w:tr>
    </w:tbl>
    <w:p w14:paraId="6993D072">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12E10692">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01BEB61D">
      <w:pPr>
        <w:keepNext w:val="0"/>
        <w:keepLines w:val="0"/>
        <w:pageBreakBefore w:val="0"/>
        <w:shd w:val="clear"/>
        <w:kinsoku/>
        <w:wordWrap/>
        <w:overflowPunct/>
        <w:topLinePunct w:val="0"/>
        <w:autoSpaceDE/>
        <w:autoSpaceDN/>
        <w:bidi w:val="0"/>
        <w:spacing w:line="579" w:lineRule="exact"/>
        <w:ind w:firstLine="154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意向应征人名称：</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（盖单位公章）</w:t>
      </w:r>
    </w:p>
    <w:p w14:paraId="1FDB19E0">
      <w:pPr>
        <w:keepNext w:val="0"/>
        <w:keepLines w:val="0"/>
        <w:pageBreakBefore w:val="0"/>
        <w:shd w:val="clear"/>
        <w:kinsoku/>
        <w:wordWrap/>
        <w:overflowPunct/>
        <w:topLinePunct w:val="0"/>
        <w:autoSpaceDE/>
        <w:autoSpaceDN/>
        <w:bidi w:val="0"/>
        <w:spacing w:line="579" w:lineRule="exact"/>
        <w:ind w:left="6196" w:leftChars="2128" w:hanging="1727" w:hangingChars="617"/>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       年  月  日</w:t>
      </w:r>
    </w:p>
    <w:p w14:paraId="07725EFD">
      <w:pPr>
        <w:keepNext w:val="0"/>
        <w:keepLines w:val="0"/>
        <w:pageBreakBefore w:val="0"/>
        <w:shd w:val="clear"/>
        <w:tabs>
          <w:tab w:val="left" w:pos="6300"/>
        </w:tabs>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法定代表人授权书</w:t>
      </w:r>
    </w:p>
    <w:p w14:paraId="778C96F1">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eastAsia="zh-CN" w:bidi="ar-SA"/>
        </w:rPr>
        <w:t>重庆市江津区远达市政工程有限公司</w:t>
      </w:r>
      <w:r>
        <w:rPr>
          <w:rFonts w:hint="eastAsia" w:ascii="仿宋" w:eastAsia="仿宋" w:cs="仿宋"/>
          <w:color w:val="000000"/>
          <w:kern w:val="2"/>
          <w:sz w:val="28"/>
          <w:szCs w:val="28"/>
          <w:highlight w:val="none"/>
          <w:lang w:bidi="ar-SA"/>
        </w:rPr>
        <w:t>：</w:t>
      </w:r>
    </w:p>
    <w:p w14:paraId="2B6D6368">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本授权书声明：我</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 （姓名）系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 xml:space="preserve">（单位名称）的法定代表人，现授权我单位的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（姓名）为我公司授权代理人，以本公司的名义参加</w:t>
      </w:r>
      <w:r>
        <w:rPr>
          <w:rFonts w:hint="eastAsia" w:ascii="仿宋" w:eastAsia="仿宋" w:cs="仿宋"/>
          <w:color w:val="000000"/>
          <w:kern w:val="2"/>
          <w:sz w:val="28"/>
          <w:szCs w:val="28"/>
          <w:highlight w:val="none"/>
          <w:u w:val="single"/>
          <w:lang w:bidi="ar-SA"/>
        </w:rPr>
        <w:t>双福区域共享电单车运营单位征集</w:t>
      </w:r>
      <w:r>
        <w:rPr>
          <w:rFonts w:hint="eastAsia" w:ascii="仿宋" w:eastAsia="仿宋" w:cs="仿宋"/>
          <w:color w:val="000000"/>
          <w:kern w:val="2"/>
          <w:sz w:val="28"/>
          <w:szCs w:val="28"/>
          <w:highlight w:val="none"/>
          <w:lang w:bidi="ar-SA"/>
        </w:rPr>
        <w:t>活动。代理人在本项目征集过程中所签署的一切文件和处理与之有关的一切事务，我均予以承认，并对被授权人的签名负全部责任。</w:t>
      </w:r>
    </w:p>
    <w:p w14:paraId="1C69DF7E">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在</w:t>
      </w:r>
      <w:r>
        <w:rPr>
          <w:rFonts w:hint="eastAsia" w:ascii="仿宋" w:eastAsia="仿宋" w:cs="仿宋"/>
          <w:color w:val="000000"/>
          <w:kern w:val="2"/>
          <w:sz w:val="28"/>
          <w:szCs w:val="28"/>
          <w:highlight w:val="none"/>
          <w:lang w:eastAsia="zh-CN" w:bidi="ar-SA"/>
        </w:rPr>
        <w:t>撤销</w:t>
      </w:r>
      <w:r>
        <w:rPr>
          <w:rFonts w:hint="eastAsia" w:ascii="仿宋" w:eastAsia="仿宋" w:cs="仿宋"/>
          <w:color w:val="000000"/>
          <w:kern w:val="2"/>
          <w:sz w:val="28"/>
          <w:szCs w:val="28"/>
          <w:highlight w:val="none"/>
          <w:lang w:bidi="ar-SA"/>
        </w:rPr>
        <w:t>授权的书面通知以前，本授权书一直有效。被授权人在授权书有效期内签署的所有文件不因授权</w:t>
      </w:r>
      <w:r>
        <w:rPr>
          <w:rFonts w:hint="eastAsia" w:ascii="仿宋" w:eastAsia="仿宋" w:cs="仿宋"/>
          <w:color w:val="000000"/>
          <w:kern w:val="2"/>
          <w:sz w:val="28"/>
          <w:szCs w:val="28"/>
          <w:highlight w:val="none"/>
          <w:lang w:eastAsia="zh-CN" w:bidi="ar-SA"/>
        </w:rPr>
        <w:t>的撤销</w:t>
      </w:r>
      <w:r>
        <w:rPr>
          <w:rFonts w:hint="eastAsia" w:ascii="仿宋" w:eastAsia="仿宋" w:cs="仿宋"/>
          <w:color w:val="000000"/>
          <w:kern w:val="2"/>
          <w:sz w:val="28"/>
          <w:szCs w:val="28"/>
          <w:highlight w:val="none"/>
          <w:lang w:bidi="ar-SA"/>
        </w:rPr>
        <w:t>而失效。</w:t>
      </w:r>
    </w:p>
    <w:p w14:paraId="26B4DCCF">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授权代理人：            性别：         年龄：  岁</w:t>
      </w:r>
    </w:p>
    <w:p w14:paraId="6D37B314">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单位：                  部门：         职务：</w:t>
      </w:r>
    </w:p>
    <w:p w14:paraId="7FBF5A70">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联系电话：  </w:t>
      </w:r>
    </w:p>
    <w:p w14:paraId="20C2CC2A">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授权代理人无出让权，特此授权。</w:t>
      </w:r>
    </w:p>
    <w:p w14:paraId="60937DAA">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法定代表人：</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（签字或盖章）</w:t>
      </w:r>
    </w:p>
    <w:p w14:paraId="65CED4C2">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意向应征人名称： </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（盖单位公章）</w:t>
      </w:r>
    </w:p>
    <w:tbl>
      <w:tblPr>
        <w:tblStyle w:val="12"/>
        <w:tblpPr w:leftFromText="180" w:rightFromText="180" w:vertAnchor="text" w:horzAnchor="page" w:tblpX="1724" w:tblpY="1342"/>
        <w:tblOverlap w:val="never"/>
        <w:tblW w:w="0" w:type="auto"/>
        <w:tblInd w:w="0" w:type="dxa"/>
        <w:tblLayout w:type="fixed"/>
        <w:tblCellMar>
          <w:top w:w="0" w:type="dxa"/>
          <w:left w:w="108" w:type="dxa"/>
          <w:bottom w:w="0" w:type="dxa"/>
          <w:right w:w="108" w:type="dxa"/>
        </w:tblCellMar>
      </w:tblPr>
      <w:tblGrid>
        <w:gridCol w:w="8860"/>
      </w:tblGrid>
      <w:tr w14:paraId="6D056AB1">
        <w:tblPrEx>
          <w:tblCellMar>
            <w:top w:w="0" w:type="dxa"/>
            <w:left w:w="108" w:type="dxa"/>
            <w:bottom w:w="0" w:type="dxa"/>
            <w:right w:w="108" w:type="dxa"/>
          </w:tblCellMar>
        </w:tblPrEx>
        <w:trPr>
          <w:trHeight w:val="2592" w:hRule="atLeast"/>
        </w:trPr>
        <w:tc>
          <w:tcPr>
            <w:tcW w:w="8860" w:type="dxa"/>
            <w:tcBorders>
              <w:top w:val="single" w:color="000000" w:sz="4" w:space="0"/>
              <w:left w:val="single" w:color="000000" w:sz="4" w:space="0"/>
              <w:bottom w:val="single" w:color="000000" w:sz="4" w:space="0"/>
              <w:right w:val="single" w:color="000000" w:sz="4" w:space="0"/>
            </w:tcBorders>
            <w:noWrap w:val="0"/>
            <w:vAlign w:val="top"/>
          </w:tcPr>
          <w:p w14:paraId="1324B481">
            <w:pPr>
              <w:keepNext w:val="0"/>
              <w:keepLines w:val="0"/>
              <w:pageBreakBefore w:val="0"/>
              <w:widowControl w:val="0"/>
              <w:shd w:val="clear"/>
              <w:kinsoku/>
              <w:wordWrap/>
              <w:overflowPunct/>
              <w:topLinePunct w:val="0"/>
              <w:autoSpaceDE/>
              <w:autoSpaceDN/>
              <w:bidi w:val="0"/>
              <w:adjustRightInd/>
              <w:snapToGrid/>
              <w:spacing w:line="579" w:lineRule="exact"/>
              <w:ind w:left="0" w:firstLine="480" w:firstLineChars="200"/>
              <w:textAlignment w:val="auto"/>
              <w:rPr>
                <w:rFonts w:hint="eastAsia" w:ascii="方正仿宋_GBK" w:eastAsia="方正仿宋_GBK" w:cs="新宋体"/>
                <w:color w:val="000000"/>
                <w:kern w:val="2"/>
                <w:sz w:val="24"/>
                <w:highlight w:val="none"/>
                <w:lang w:bidi="ar-SA"/>
              </w:rPr>
            </w:pPr>
            <w:r>
              <w:rPr>
                <w:rFonts w:hint="eastAsia" w:ascii="方正仿宋_GBK" w:eastAsia="方正仿宋_GBK" w:cs="新宋体"/>
                <w:color w:val="000000"/>
                <w:kern w:val="2"/>
                <w:sz w:val="24"/>
                <w:highlight w:val="none"/>
                <w:lang w:bidi="ar-SA"/>
              </w:rPr>
              <w:t>授权代理人身份证正反两面</w:t>
            </w:r>
          </w:p>
          <w:p w14:paraId="1D7196DA">
            <w:pPr>
              <w:keepNext w:val="0"/>
              <w:keepLines w:val="0"/>
              <w:pageBreakBefore w:val="0"/>
              <w:widowControl w:val="0"/>
              <w:shd w:val="clear"/>
              <w:kinsoku/>
              <w:wordWrap/>
              <w:overflowPunct/>
              <w:topLinePunct w:val="0"/>
              <w:autoSpaceDE/>
              <w:autoSpaceDN/>
              <w:bidi w:val="0"/>
              <w:adjustRightInd/>
              <w:snapToGrid/>
              <w:spacing w:line="579" w:lineRule="exact"/>
              <w:ind w:left="0" w:firstLine="480" w:firstLineChars="200"/>
              <w:textAlignment w:val="auto"/>
              <w:rPr>
                <w:rFonts w:hint="eastAsia" w:ascii="方正仿宋_GBK" w:eastAsia="方正仿宋_GBK" w:cs="新宋体"/>
                <w:color w:val="000000"/>
                <w:kern w:val="2"/>
                <w:sz w:val="24"/>
                <w:highlight w:val="none"/>
                <w:lang w:bidi="ar-SA"/>
              </w:rPr>
            </w:pPr>
          </w:p>
          <w:p w14:paraId="2FAE3D09">
            <w:pPr>
              <w:keepNext w:val="0"/>
              <w:keepLines w:val="0"/>
              <w:pageBreakBefore w:val="0"/>
              <w:widowControl w:val="0"/>
              <w:shd w:val="clear"/>
              <w:kinsoku/>
              <w:wordWrap/>
              <w:overflowPunct/>
              <w:topLinePunct w:val="0"/>
              <w:autoSpaceDE/>
              <w:autoSpaceDN/>
              <w:bidi w:val="0"/>
              <w:adjustRightInd/>
              <w:snapToGrid/>
              <w:spacing w:line="579" w:lineRule="exact"/>
              <w:ind w:left="0" w:firstLine="480" w:firstLineChars="200"/>
              <w:textAlignment w:val="auto"/>
              <w:rPr>
                <w:rFonts w:hint="eastAsia" w:ascii="方正仿宋_GBK" w:eastAsia="方正仿宋_GBK" w:cs="新宋体"/>
                <w:color w:val="000000"/>
                <w:kern w:val="2"/>
                <w:sz w:val="24"/>
                <w:highlight w:val="none"/>
                <w:lang w:bidi="ar-SA"/>
              </w:rPr>
            </w:pPr>
          </w:p>
          <w:p w14:paraId="2F608745">
            <w:pPr>
              <w:keepNext w:val="0"/>
              <w:keepLines w:val="0"/>
              <w:pageBreakBefore w:val="0"/>
              <w:widowControl w:val="0"/>
              <w:shd w:val="clear"/>
              <w:kinsoku/>
              <w:wordWrap/>
              <w:overflowPunct/>
              <w:topLinePunct w:val="0"/>
              <w:autoSpaceDE/>
              <w:autoSpaceDN/>
              <w:bidi w:val="0"/>
              <w:adjustRightInd/>
              <w:snapToGrid/>
              <w:spacing w:line="579" w:lineRule="exact"/>
              <w:ind w:left="0" w:firstLine="480" w:firstLineChars="200"/>
              <w:textAlignment w:val="auto"/>
              <w:rPr>
                <w:rFonts w:hint="eastAsia" w:ascii="方正仿宋_GBK" w:eastAsia="方正仿宋_GBK" w:cs="新宋体"/>
                <w:color w:val="000000"/>
                <w:kern w:val="2"/>
                <w:sz w:val="24"/>
                <w:highlight w:val="none"/>
                <w:lang w:bidi="ar-SA"/>
              </w:rPr>
            </w:pPr>
          </w:p>
        </w:tc>
      </w:tr>
    </w:tbl>
    <w:p w14:paraId="508AF8F9">
      <w:pPr>
        <w:keepNext w:val="0"/>
        <w:keepLines w:val="0"/>
        <w:pageBreakBefore w:val="0"/>
        <w:widowControl w:val="0"/>
        <w:shd w:val="clear"/>
        <w:tabs>
          <w:tab w:val="left" w:pos="6300"/>
        </w:tabs>
        <w:kinsoku/>
        <w:wordWrap/>
        <w:overflowPunct/>
        <w:topLinePunct w:val="0"/>
        <w:autoSpaceDE/>
        <w:autoSpaceDN/>
        <w:bidi w:val="0"/>
        <w:adjustRightInd/>
        <w:snapToGrid/>
        <w:spacing w:line="579" w:lineRule="exact"/>
        <w:ind w:left="0" w:firstLine="560" w:firstLineChars="2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                                   年  月  日</w:t>
      </w:r>
    </w:p>
    <w:p w14:paraId="6FDFE197">
      <w:pPr>
        <w:keepNext w:val="0"/>
        <w:keepLines w:val="0"/>
        <w:pageBreakBefore w:val="0"/>
        <w:shd w:val="clear"/>
        <w:tabs>
          <w:tab w:val="left" w:pos="6300"/>
        </w:tabs>
        <w:kinsoku/>
        <w:wordWrap/>
        <w:overflowPunct/>
        <w:topLinePunct w:val="0"/>
        <w:autoSpaceDE/>
        <w:autoSpaceDN/>
        <w:bidi w:val="0"/>
        <w:spacing w:line="579" w:lineRule="exact"/>
        <w:ind w:left="552" w:firstLine="560"/>
        <w:textAlignment w:val="auto"/>
        <w:rPr>
          <w:rFonts w:hint="eastAsia" w:ascii="仿宋" w:eastAsia="仿宋" w:cs="仿宋"/>
          <w:b/>
          <w:color w:val="000000"/>
          <w:kern w:val="2"/>
          <w:sz w:val="28"/>
          <w:szCs w:val="28"/>
          <w:highlight w:val="none"/>
          <w:lang w:bidi="ar-SA"/>
        </w:rPr>
      </w:pPr>
      <w:r>
        <w:rPr>
          <w:rFonts w:hint="eastAsia" w:ascii="仿宋" w:eastAsia="仿宋" w:cs="仿宋"/>
          <w:color w:val="000000"/>
          <w:kern w:val="2"/>
          <w:sz w:val="28"/>
          <w:szCs w:val="28"/>
          <w:highlight w:val="none"/>
          <w:lang w:bidi="ar-SA"/>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379730</wp:posOffset>
                </wp:positionV>
                <wp:extent cx="5764530" cy="15938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64530" cy="159385"/>
                        </a:xfrm>
                        <a:prstGeom prst="rect">
                          <a:avLst/>
                        </a:prstGeom>
                        <a:noFill/>
                        <a:ln>
                          <a:noFill/>
                        </a:ln>
                      </wps:spPr>
                      <wps:txbx>
                        <w:txbxContent>
                          <w:p w14:paraId="14B88C8C"/>
                        </w:txbxContent>
                      </wps:txbx>
                      <wps:bodyPr lIns="3175" tIns="3175" rIns="3175" bIns="3175" upright="1">
                        <a:spAutoFit/>
                      </wps:bodyPr>
                    </wps:wsp>
                  </a:graphicData>
                </a:graphic>
              </wp:anchor>
            </w:drawing>
          </mc:Choice>
          <mc:Fallback>
            <w:pict>
              <v:shape id="_x0000_s1026" o:spid="_x0000_s1026" o:spt="202" type="#_x0000_t202" style="position:absolute;left:0pt;margin-left:72pt;margin-top:29.9pt;height:12.55pt;width:453.9pt;mso-position-horizontal-relative:page;mso-wrap-distance-bottom:0pt;mso-wrap-distance-left:9pt;mso-wrap-distance-right:9pt;mso-wrap-distance-top:0pt;z-index:251659264;mso-width-relative:page;mso-height-relative:page;" filled="f" stroked="f" coordsize="21600,21600" o:allowincell="f" o:gfxdata="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qyNYAAAAKAQAADwAAAAAAAAABACAAAAAiAAAAZHJzL2Rv&#10;d25yZXYueG1sUEsBAhQAFAAAAAgAh07iQJXhmOrKAQAAmAMAAA4AAAAAAAAAAQAgAAAAJQEAAGRy&#10;cy9lMm9Eb2MueG1sUEsFBgAAAAAGAAYAWQEAAGEFAAAAAA==&#10;">
                <v:fill on="f" focussize="0,0"/>
                <v:stroke on="f"/>
                <v:imagedata o:title=""/>
                <o:lock v:ext="edit" aspectratio="f"/>
                <v:textbox inset="0.25pt,0.25pt,0.25pt,0.25pt" style="mso-fit-shape-to-text:t;">
                  <w:txbxContent>
                    <w:p w14:paraId="14B88C8C"/>
                  </w:txbxContent>
                </v:textbox>
                <w10:wrap type="square"/>
              </v:shape>
            </w:pict>
          </mc:Fallback>
        </mc:AlternateContent>
      </w:r>
    </w:p>
    <w:p w14:paraId="5A283468">
      <w:pPr>
        <w:keepNext w:val="0"/>
        <w:keepLines w:val="0"/>
        <w:pageBreakBefore w:val="0"/>
        <w:shd w:val="clear"/>
        <w:kinsoku/>
        <w:wordWrap/>
        <w:overflowPunct/>
        <w:topLinePunct w:val="0"/>
        <w:autoSpaceDE/>
        <w:autoSpaceDN/>
        <w:bidi w:val="0"/>
        <w:spacing w:line="579" w:lineRule="exact"/>
        <w:jc w:val="center"/>
        <w:textAlignment w:val="auto"/>
        <w:rPr>
          <w:rFonts w:hint="eastAsia" w:ascii="仿宋" w:eastAsia="仿宋" w:cs="仿宋"/>
          <w:b/>
          <w:color w:val="000000"/>
          <w:kern w:val="2"/>
          <w:sz w:val="28"/>
          <w:szCs w:val="28"/>
          <w:highlight w:val="none"/>
          <w:lang w:bidi="ar-SA"/>
        </w:rPr>
      </w:pPr>
    </w:p>
    <w:p w14:paraId="2779D395">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无违规经营和处罚记录声明</w:t>
      </w:r>
    </w:p>
    <w:p w14:paraId="3124BE11">
      <w:pPr>
        <w:keepNext w:val="0"/>
        <w:keepLines w:val="0"/>
        <w:pageBreakBefore w:val="0"/>
        <w:shd w:val="clear"/>
        <w:tabs>
          <w:tab w:val="left" w:pos="6300"/>
        </w:tabs>
        <w:kinsoku/>
        <w:wordWrap/>
        <w:overflowPunct/>
        <w:topLinePunct w:val="0"/>
        <w:autoSpaceDE/>
        <w:autoSpaceDN/>
        <w:bidi w:val="0"/>
        <w:spacing w:line="579" w:lineRule="exact"/>
        <w:ind w:firstLine="555"/>
        <w:textAlignment w:val="auto"/>
        <w:rPr>
          <w:rFonts w:hint="eastAsia" w:ascii="仿宋" w:eastAsia="仿宋" w:cs="仿宋"/>
          <w:color w:val="000000"/>
          <w:kern w:val="2"/>
          <w:sz w:val="28"/>
          <w:szCs w:val="28"/>
          <w:highlight w:val="none"/>
          <w:lang w:bidi="ar-SA"/>
        </w:rPr>
      </w:pPr>
    </w:p>
    <w:p w14:paraId="206DAD26">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r>
        <w:rPr>
          <w:rFonts w:hint="eastAsia" w:ascii="方正仿宋_GBK" w:eastAsia="方正仿宋_GBK" w:cs="方正仿宋_GBK"/>
          <w:color w:val="000000"/>
          <w:kern w:val="2"/>
          <w:sz w:val="28"/>
          <w:szCs w:val="28"/>
          <w:highlight w:val="none"/>
          <w:lang w:eastAsia="zh-CN" w:bidi="ar-SA"/>
        </w:rPr>
        <w:t>重庆市江津区远达市政工程有限公司</w:t>
      </w:r>
      <w:r>
        <w:rPr>
          <w:rFonts w:hint="eastAsia" w:ascii="仿宋" w:eastAsia="仿宋" w:cs="仿宋"/>
          <w:color w:val="000000"/>
          <w:kern w:val="2"/>
          <w:sz w:val="28"/>
          <w:szCs w:val="28"/>
          <w:highlight w:val="none"/>
          <w:lang w:bidi="ar-SA"/>
        </w:rPr>
        <w:t>：</w:t>
      </w:r>
    </w:p>
    <w:p w14:paraId="0F787F81">
      <w:pPr>
        <w:keepNext w:val="0"/>
        <w:keepLines w:val="0"/>
        <w:pageBreakBefore w:val="0"/>
        <w:shd w:val="clear"/>
        <w:tabs>
          <w:tab w:val="left" w:pos="6300"/>
        </w:tabs>
        <w:kinsoku/>
        <w:wordWrap/>
        <w:overflowPunct/>
        <w:topLinePunct w:val="0"/>
        <w:autoSpaceDE/>
        <w:autoSpaceDN/>
        <w:bidi w:val="0"/>
        <w:spacing w:line="579" w:lineRule="exact"/>
        <w:ind w:firstLine="1120" w:firstLineChars="4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（意向应征人名称）郑重声明，我方参加</w:t>
      </w:r>
      <w:r>
        <w:rPr>
          <w:rFonts w:hint="eastAsia" w:ascii="仿宋" w:eastAsia="仿宋" w:cs="仿宋"/>
          <w:color w:val="000000"/>
          <w:kern w:val="2"/>
          <w:sz w:val="28"/>
          <w:szCs w:val="28"/>
          <w:highlight w:val="none"/>
          <w:u w:val="single"/>
          <w:lang w:bidi="ar-SA"/>
        </w:rPr>
        <w:t>双福区域共享电单车运营单位征集</w:t>
      </w:r>
      <w:r>
        <w:rPr>
          <w:rFonts w:hint="eastAsia" w:ascii="仿宋" w:eastAsia="仿宋" w:cs="仿宋"/>
          <w:color w:val="000000"/>
          <w:kern w:val="2"/>
          <w:sz w:val="28"/>
          <w:szCs w:val="28"/>
          <w:highlight w:val="none"/>
          <w:lang w:bidi="ar-SA"/>
        </w:rPr>
        <w:t>项目前无违规经营记录或被相关行政单位处罚记录、具有良好的商业信誉和健全的财务会计制度、有依法缴纳税收和社会保障资金的良好记录、具有履行协议所必需的专业技术能力符合规定的资格条件。我方对此声明负全部法律责任。</w:t>
      </w:r>
    </w:p>
    <w:p w14:paraId="04BAE70E">
      <w:pPr>
        <w:keepNext w:val="0"/>
        <w:keepLines w:val="0"/>
        <w:pageBreakBefore w:val="0"/>
        <w:shd w:val="clear"/>
        <w:tabs>
          <w:tab w:val="left" w:pos="6300"/>
        </w:tabs>
        <w:kinsoku/>
        <w:wordWrap/>
        <w:overflowPunct/>
        <w:topLinePunct w:val="0"/>
        <w:autoSpaceDE/>
        <w:autoSpaceDN/>
        <w:bidi w:val="0"/>
        <w:spacing w:line="579" w:lineRule="exact"/>
        <w:ind w:firstLine="556"/>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    特此声明。</w:t>
      </w:r>
    </w:p>
    <w:p w14:paraId="0C5287BF">
      <w:pPr>
        <w:keepNext w:val="0"/>
        <w:keepLines w:val="0"/>
        <w:pageBreakBefore w:val="0"/>
        <w:shd w:val="clear"/>
        <w:tabs>
          <w:tab w:val="left" w:pos="6300"/>
        </w:tabs>
        <w:kinsoku/>
        <w:wordWrap/>
        <w:overflowPunct/>
        <w:topLinePunct w:val="0"/>
        <w:autoSpaceDE/>
        <w:autoSpaceDN/>
        <w:bidi w:val="0"/>
        <w:spacing w:line="579" w:lineRule="exact"/>
        <w:ind w:firstLine="555"/>
        <w:textAlignment w:val="auto"/>
        <w:rPr>
          <w:rFonts w:hint="eastAsia" w:ascii="仿宋" w:eastAsia="仿宋" w:cs="仿宋"/>
          <w:color w:val="000000"/>
          <w:kern w:val="2"/>
          <w:sz w:val="28"/>
          <w:szCs w:val="28"/>
          <w:highlight w:val="none"/>
          <w:lang w:bidi="ar-SA"/>
        </w:rPr>
      </w:pPr>
    </w:p>
    <w:p w14:paraId="0064DC7C">
      <w:pPr>
        <w:keepNext w:val="0"/>
        <w:keepLines w:val="0"/>
        <w:pageBreakBefore w:val="0"/>
        <w:shd w:val="clear"/>
        <w:tabs>
          <w:tab w:val="left" w:pos="6300"/>
        </w:tabs>
        <w:kinsoku/>
        <w:wordWrap/>
        <w:overflowPunct/>
        <w:topLinePunct w:val="0"/>
        <w:autoSpaceDE/>
        <w:autoSpaceDN/>
        <w:bidi w:val="0"/>
        <w:spacing w:line="579" w:lineRule="exact"/>
        <w:textAlignment w:val="auto"/>
        <w:rPr>
          <w:rFonts w:hint="eastAsia" w:ascii="仿宋" w:eastAsia="仿宋" w:cs="仿宋"/>
          <w:color w:val="000000"/>
          <w:kern w:val="2"/>
          <w:sz w:val="28"/>
          <w:szCs w:val="28"/>
          <w:highlight w:val="none"/>
          <w:lang w:bidi="ar-SA"/>
        </w:rPr>
      </w:pPr>
    </w:p>
    <w:p w14:paraId="63484CDE">
      <w:pPr>
        <w:keepNext w:val="0"/>
        <w:keepLines w:val="0"/>
        <w:pageBreakBefore w:val="0"/>
        <w:shd w:val="clear"/>
        <w:kinsoku/>
        <w:wordWrap/>
        <w:overflowPunct/>
        <w:topLinePunct w:val="0"/>
        <w:autoSpaceDE/>
        <w:autoSpaceDN/>
        <w:bidi w:val="0"/>
        <w:spacing w:line="579" w:lineRule="exact"/>
        <w:ind w:right="560" w:firstLine="2240" w:firstLineChars="8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法人或委托代理人：</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（签字或盖章）</w:t>
      </w:r>
    </w:p>
    <w:p w14:paraId="1A354E62">
      <w:pPr>
        <w:keepNext w:val="0"/>
        <w:keepLines w:val="0"/>
        <w:pageBreakBefore w:val="0"/>
        <w:shd w:val="clear"/>
        <w:kinsoku/>
        <w:wordWrap/>
        <w:overflowPunct/>
        <w:topLinePunct w:val="0"/>
        <w:autoSpaceDE/>
        <w:autoSpaceDN/>
        <w:bidi w:val="0"/>
        <w:spacing w:line="579" w:lineRule="exact"/>
        <w:ind w:firstLine="2240" w:firstLineChars="800"/>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意向应征人名称：</w:t>
      </w:r>
      <w:r>
        <w:rPr>
          <w:rFonts w:hint="eastAsia" w:ascii="仿宋" w:eastAsia="仿宋" w:cs="仿宋"/>
          <w:color w:val="000000"/>
          <w:kern w:val="2"/>
          <w:sz w:val="28"/>
          <w:szCs w:val="28"/>
          <w:highlight w:val="none"/>
          <w:u w:val="single"/>
          <w:lang w:bidi="ar-SA"/>
        </w:rPr>
        <w:t xml:space="preserve">                </w:t>
      </w:r>
      <w:r>
        <w:rPr>
          <w:rFonts w:hint="eastAsia" w:ascii="仿宋" w:eastAsia="仿宋" w:cs="仿宋"/>
          <w:color w:val="000000"/>
          <w:kern w:val="2"/>
          <w:sz w:val="28"/>
          <w:szCs w:val="28"/>
          <w:highlight w:val="none"/>
          <w:lang w:bidi="ar-SA"/>
        </w:rPr>
        <w:t>（盖单位公章）</w:t>
      </w:r>
    </w:p>
    <w:p w14:paraId="614010F9">
      <w:pPr>
        <w:keepNext w:val="0"/>
        <w:keepLines w:val="0"/>
        <w:pageBreakBefore w:val="0"/>
        <w:shd w:val="clear"/>
        <w:tabs>
          <w:tab w:val="left" w:pos="6300"/>
        </w:tabs>
        <w:kinsoku/>
        <w:wordWrap/>
        <w:overflowPunct/>
        <w:topLinePunct w:val="0"/>
        <w:autoSpaceDE/>
        <w:autoSpaceDN/>
        <w:bidi w:val="0"/>
        <w:spacing w:line="579" w:lineRule="exact"/>
        <w:ind w:right="880" w:firstLine="4472"/>
        <w:jc w:val="center"/>
        <w:textAlignment w:val="auto"/>
        <w:rPr>
          <w:rFonts w:hint="eastAsia" w:ascii="仿宋" w:eastAsia="仿宋" w:cs="仿宋"/>
          <w:color w:val="000000"/>
          <w:kern w:val="2"/>
          <w:sz w:val="28"/>
          <w:szCs w:val="28"/>
          <w:highlight w:val="none"/>
          <w:lang w:bidi="ar-SA"/>
        </w:rPr>
      </w:pPr>
      <w:r>
        <w:rPr>
          <w:rFonts w:hint="eastAsia" w:ascii="仿宋" w:eastAsia="仿宋" w:cs="仿宋"/>
          <w:color w:val="000000"/>
          <w:kern w:val="2"/>
          <w:sz w:val="28"/>
          <w:szCs w:val="28"/>
          <w:highlight w:val="none"/>
          <w:lang w:bidi="ar-SA"/>
        </w:rPr>
        <w:t xml:space="preserve"> 年  月  日</w:t>
      </w:r>
    </w:p>
    <w:p w14:paraId="6FD8727B">
      <w:pPr>
        <w:keepNext w:val="0"/>
        <w:keepLines w:val="0"/>
        <w:pageBreakBefore w:val="0"/>
        <w:shd w:val="clear"/>
        <w:kinsoku/>
        <w:wordWrap/>
        <w:overflowPunct/>
        <w:topLinePunct w:val="0"/>
        <w:autoSpaceDE/>
        <w:autoSpaceDN/>
        <w:bidi w:val="0"/>
        <w:spacing w:line="579" w:lineRule="exact"/>
        <w:textAlignment w:val="auto"/>
        <w:rPr>
          <w:rFonts w:hint="eastAsia" w:ascii="仿宋" w:eastAsia="仿宋" w:cs="仿宋"/>
          <w:b/>
          <w:color w:val="000000"/>
          <w:kern w:val="2"/>
          <w:sz w:val="28"/>
          <w:szCs w:val="28"/>
          <w:highlight w:val="none"/>
          <w:lang w:bidi="ar-SA"/>
        </w:rPr>
      </w:pPr>
    </w:p>
    <w:p w14:paraId="1CD08412">
      <w:pPr>
        <w:keepNext w:val="0"/>
        <w:keepLines w:val="0"/>
        <w:pageBreakBefore w:val="0"/>
        <w:shd w:val="clear"/>
        <w:kinsoku/>
        <w:wordWrap/>
        <w:overflowPunct/>
        <w:topLinePunct w:val="0"/>
        <w:autoSpaceDE/>
        <w:autoSpaceDN/>
        <w:bidi w:val="0"/>
        <w:spacing w:line="579" w:lineRule="exact"/>
        <w:ind w:firstLine="2940"/>
        <w:textAlignment w:val="auto"/>
        <w:rPr>
          <w:rFonts w:hint="eastAsia" w:ascii="仿宋" w:eastAsia="仿宋" w:cs="仿宋"/>
          <w:b/>
          <w:color w:val="000000"/>
          <w:kern w:val="2"/>
          <w:sz w:val="28"/>
          <w:szCs w:val="28"/>
          <w:highlight w:val="none"/>
          <w:lang w:bidi="ar-SA"/>
        </w:rPr>
      </w:pPr>
    </w:p>
    <w:p w14:paraId="063BE8F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591BC1A1">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078F618F">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193F44C9">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113B7488">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37E61843">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26424FD0">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6453E988">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638EAF8D">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kern w:val="2"/>
          <w:sz w:val="32"/>
          <w:szCs w:val="32"/>
          <w:highlight w:val="none"/>
          <w:lang w:bidi="ar-SA"/>
        </w:rPr>
      </w:pPr>
      <w:r>
        <w:rPr>
          <w:rFonts w:hint="eastAsia" w:ascii="方正小标宋_GBK" w:hAnsi="方正小标宋_GBK" w:eastAsia="方正小标宋_GBK" w:cs="方正小标宋_GBK"/>
          <w:b w:val="0"/>
          <w:bCs/>
          <w:color w:val="000000"/>
          <w:kern w:val="2"/>
          <w:sz w:val="32"/>
          <w:szCs w:val="32"/>
          <w:highlight w:val="none"/>
          <w:lang w:bidi="ar-SA"/>
        </w:rPr>
        <w:t>征集保证金缴纳证明材料加盖意向应征人公章</w:t>
      </w:r>
    </w:p>
    <w:p w14:paraId="08111D1F">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41C0B875">
      <w:pPr>
        <w:keepNext w:val="0"/>
        <w:keepLines w:val="0"/>
        <w:pageBreakBefore w:val="0"/>
        <w:shd w:val="clear"/>
        <w:kinsoku/>
        <w:wordWrap/>
        <w:overflowPunct/>
        <w:topLinePunct w:val="0"/>
        <w:autoSpaceDE/>
        <w:autoSpaceDN/>
        <w:bidi w:val="0"/>
        <w:spacing w:line="579" w:lineRule="exact"/>
        <w:ind w:firstLine="3654" w:firstLineChars="1300"/>
        <w:textAlignment w:val="auto"/>
        <w:rPr>
          <w:rFonts w:hint="eastAsia" w:ascii="方正仿宋_GBK" w:eastAsia="方正仿宋_GBK"/>
          <w:b/>
          <w:color w:val="000000"/>
          <w:sz w:val="28"/>
          <w:szCs w:val="28"/>
          <w:highlight w:val="none"/>
        </w:rPr>
      </w:pPr>
    </w:p>
    <w:p w14:paraId="16945CA7">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0CA3990A">
      <w:pPr>
        <w:pStyle w:val="2"/>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68CB3CD">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579402F">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07C00DD">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52E653A5">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6847A32F">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072AE999">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4D7B0074">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07389B6C">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85AE7C6">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6F541F5C">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7FA2F389">
      <w:pPr>
        <w:pStyle w:val="3"/>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68BDBE6E">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5201835F">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9338974">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286C7FB2">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5D261E9B">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0D126263">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4F15F7AA">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6A72D87E">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4A0A4F1C">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color w:val="000000"/>
          <w:sz w:val="32"/>
          <w:szCs w:val="32"/>
          <w:highlight w:val="none"/>
        </w:rPr>
      </w:pPr>
      <w:r>
        <w:rPr>
          <w:rFonts w:hint="eastAsia" w:ascii="方正小标宋_GBK" w:hAnsi="方正小标宋_GBK" w:eastAsia="方正小标宋_GBK" w:cs="方正小标宋_GBK"/>
          <w:b w:val="0"/>
          <w:bCs/>
          <w:color w:val="000000"/>
          <w:sz w:val="32"/>
          <w:szCs w:val="32"/>
          <w:highlight w:val="none"/>
        </w:rPr>
        <w:t>报价单</w:t>
      </w:r>
    </w:p>
    <w:tbl>
      <w:tblPr>
        <w:tblStyle w:val="12"/>
        <w:tblpPr w:leftFromText="180" w:rightFromText="180" w:vertAnchor="text" w:horzAnchor="page" w:tblpX="1357"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14:paraId="69DF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06896AB">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意向应征人名称</w:t>
            </w:r>
          </w:p>
        </w:tc>
        <w:tc>
          <w:tcPr>
            <w:tcW w:w="7840" w:type="dxa"/>
            <w:gridSpan w:val="2"/>
            <w:noWrap w:val="0"/>
            <w:vAlign w:val="center"/>
          </w:tcPr>
          <w:p w14:paraId="64C7BBAC">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eastAsia="方正仿宋_GBK"/>
                <w:color w:val="000000"/>
                <w:szCs w:val="28"/>
                <w:highlight w:val="none"/>
              </w:rPr>
            </w:pPr>
          </w:p>
        </w:tc>
      </w:tr>
      <w:tr w14:paraId="1FF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noWrap w:val="0"/>
            <w:vAlign w:val="center"/>
          </w:tcPr>
          <w:p w14:paraId="4E6ACBE9">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项目名称</w:t>
            </w:r>
          </w:p>
        </w:tc>
        <w:tc>
          <w:tcPr>
            <w:tcW w:w="4760" w:type="dxa"/>
            <w:noWrap w:val="0"/>
            <w:vAlign w:val="center"/>
          </w:tcPr>
          <w:p w14:paraId="0E292963">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单价报价</w:t>
            </w:r>
          </w:p>
        </w:tc>
      </w:tr>
      <w:tr w14:paraId="6404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bottom w:val="single" w:color="auto" w:sz="4" w:space="0"/>
            </w:tcBorders>
            <w:noWrap w:val="0"/>
            <w:vAlign w:val="center"/>
          </w:tcPr>
          <w:p w14:paraId="2163488A">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双福区域共享电单车运营单位征集</w:t>
            </w:r>
          </w:p>
        </w:tc>
        <w:tc>
          <w:tcPr>
            <w:tcW w:w="4760" w:type="dxa"/>
            <w:tcBorders>
              <w:bottom w:val="single" w:color="auto" w:sz="4" w:space="0"/>
            </w:tcBorders>
            <w:noWrap w:val="0"/>
            <w:vAlign w:val="top"/>
          </w:tcPr>
          <w:p w14:paraId="2E597626">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小写（</w:t>
            </w:r>
            <w:r>
              <w:rPr>
                <w:rFonts w:hint="eastAsia" w:ascii="宋体" w:cs="宋体"/>
                <w:color w:val="000000"/>
                <w:szCs w:val="28"/>
                <w:highlight w:val="none"/>
                <w:lang w:bidi="ar-SA"/>
              </w:rPr>
              <w:t>元/辆/月）</w:t>
            </w:r>
            <w:r>
              <w:rPr>
                <w:rFonts w:hint="eastAsia" w:ascii="方正仿宋_GBK" w:eastAsia="方正仿宋_GBK"/>
                <w:color w:val="000000"/>
                <w:szCs w:val="28"/>
                <w:highlight w:val="none"/>
              </w:rPr>
              <w:t xml:space="preserve">：                       </w:t>
            </w:r>
          </w:p>
          <w:p w14:paraId="0D5ACDC6">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大写（</w:t>
            </w:r>
            <w:r>
              <w:rPr>
                <w:rFonts w:hint="eastAsia" w:ascii="宋体" w:cs="宋体"/>
                <w:color w:val="000000"/>
                <w:szCs w:val="28"/>
                <w:highlight w:val="none"/>
                <w:lang w:bidi="ar-SA"/>
              </w:rPr>
              <w:t>元/辆/月）</w:t>
            </w:r>
            <w:r>
              <w:rPr>
                <w:rFonts w:hint="eastAsia" w:ascii="方正仿宋_GBK" w:eastAsia="方正仿宋_GBK"/>
                <w:color w:val="000000"/>
                <w:szCs w:val="28"/>
                <w:highlight w:val="none"/>
              </w:rPr>
              <w:t>：</w:t>
            </w:r>
          </w:p>
        </w:tc>
      </w:tr>
      <w:tr w14:paraId="2D5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0E95E0DE">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1200辆三年总报价：   小写（</w:t>
            </w:r>
            <w:r>
              <w:rPr>
                <w:rFonts w:hint="eastAsia" w:ascii="宋体" w:cs="宋体"/>
                <w:color w:val="000000"/>
                <w:szCs w:val="28"/>
                <w:highlight w:val="none"/>
                <w:lang w:bidi="ar-SA"/>
              </w:rPr>
              <w:t>元）</w:t>
            </w:r>
            <w:r>
              <w:rPr>
                <w:rFonts w:hint="eastAsia" w:ascii="方正仿宋_GBK" w:eastAsia="方正仿宋_GBK"/>
                <w:color w:val="000000"/>
                <w:szCs w:val="28"/>
                <w:highlight w:val="none"/>
              </w:rPr>
              <w:t>：                      大写（</w:t>
            </w:r>
            <w:r>
              <w:rPr>
                <w:rFonts w:hint="eastAsia" w:ascii="宋体" w:cs="宋体"/>
                <w:color w:val="000000"/>
                <w:szCs w:val="28"/>
                <w:highlight w:val="none"/>
                <w:lang w:bidi="ar-SA"/>
              </w:rPr>
              <w:t>元）</w:t>
            </w:r>
            <w:r>
              <w:rPr>
                <w:rFonts w:hint="eastAsia" w:ascii="方正仿宋_GBK" w:eastAsia="方正仿宋_GBK"/>
                <w:color w:val="000000"/>
                <w:szCs w:val="28"/>
                <w:highlight w:val="none"/>
              </w:rPr>
              <w:t xml:space="preserve">：                        </w:t>
            </w:r>
          </w:p>
        </w:tc>
      </w:tr>
      <w:tr w14:paraId="0B09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25689393">
            <w:pPr>
              <w:pStyle w:val="7"/>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Cs w:val="28"/>
                <w:highlight w:val="none"/>
              </w:rPr>
            </w:pPr>
            <w:r>
              <w:rPr>
                <w:rFonts w:hint="eastAsia" w:ascii="方正仿宋_GBK" w:eastAsia="方正仿宋_GBK"/>
                <w:color w:val="000000"/>
                <w:szCs w:val="28"/>
                <w:highlight w:val="none"/>
              </w:rPr>
              <w:t>备注：</w:t>
            </w:r>
          </w:p>
        </w:tc>
      </w:tr>
    </w:tbl>
    <w:p w14:paraId="0E8B36BF">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46175786">
      <w:pPr>
        <w:pStyle w:val="7"/>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p>
    <w:p w14:paraId="21DB4B58">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highlight w:val="none"/>
        </w:rPr>
      </w:pPr>
    </w:p>
    <w:p w14:paraId="4731597D">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p>
    <w:p w14:paraId="36EDAEF3">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r>
        <w:rPr>
          <w:rFonts w:hint="eastAsia" w:ascii="方正仿宋_GBK" w:eastAsia="方正仿宋_GBK"/>
          <w:color w:val="000000"/>
          <w:sz w:val="24"/>
          <w:szCs w:val="28"/>
          <w:highlight w:val="none"/>
        </w:rPr>
        <w:t>意向应征人：                      法定代表人（或法定代表人授权代表）：</w:t>
      </w:r>
    </w:p>
    <w:p w14:paraId="03D70772">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r>
        <w:rPr>
          <w:rFonts w:hint="eastAsia" w:ascii="方正仿宋_GBK" w:eastAsia="方正仿宋_GBK"/>
          <w:color w:val="000000"/>
          <w:sz w:val="24"/>
          <w:szCs w:val="28"/>
          <w:highlight w:val="none"/>
        </w:rPr>
        <w:t>（意向应征人公章）                               （签署或盖章）</w:t>
      </w:r>
    </w:p>
    <w:p w14:paraId="34A06B8B">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p>
    <w:p w14:paraId="2695A19B">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p>
    <w:p w14:paraId="29CCE031">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color w:val="000000"/>
          <w:sz w:val="24"/>
          <w:szCs w:val="28"/>
          <w:highlight w:val="none"/>
        </w:rPr>
      </w:pPr>
      <w:r>
        <w:rPr>
          <w:rFonts w:hint="eastAsia" w:ascii="方正仿宋_GBK" w:eastAsia="方正仿宋_GBK"/>
          <w:color w:val="000000"/>
          <w:sz w:val="24"/>
          <w:szCs w:val="28"/>
          <w:highlight w:val="none"/>
        </w:rPr>
        <w:t xml:space="preserve">                                            年     月     日</w:t>
      </w:r>
    </w:p>
    <w:p w14:paraId="7DFE80D6">
      <w:pPr>
        <w:keepNext w:val="0"/>
        <w:keepLines w:val="0"/>
        <w:pageBreakBefore w:val="0"/>
        <w:shd w:val="clear"/>
        <w:kinsoku/>
        <w:wordWrap/>
        <w:overflowPunct/>
        <w:topLinePunct w:val="0"/>
        <w:autoSpaceDE/>
        <w:autoSpaceDN/>
        <w:bidi w:val="0"/>
        <w:snapToGrid w:val="0"/>
        <w:spacing w:line="579" w:lineRule="exact"/>
        <w:ind w:firstLine="480" w:firstLineChars="200"/>
        <w:textAlignment w:val="auto"/>
        <w:rPr>
          <w:rFonts w:hint="eastAsia" w:ascii="方正仿宋_GBK" w:eastAsia="方正仿宋_GBK"/>
          <w:color w:val="000000"/>
          <w:sz w:val="24"/>
          <w:szCs w:val="28"/>
          <w:highlight w:val="none"/>
        </w:rPr>
      </w:pPr>
    </w:p>
    <w:p w14:paraId="217411F7">
      <w:pPr>
        <w:keepNext w:val="0"/>
        <w:keepLines w:val="0"/>
        <w:pageBreakBefore w:val="0"/>
        <w:shd w:val="clear"/>
        <w:kinsoku/>
        <w:wordWrap/>
        <w:overflowPunct/>
        <w:topLinePunct w:val="0"/>
        <w:autoSpaceDE/>
        <w:autoSpaceDN/>
        <w:bidi w:val="0"/>
        <w:snapToGrid w:val="0"/>
        <w:spacing w:line="579" w:lineRule="exact"/>
        <w:ind w:firstLine="480" w:firstLineChars="200"/>
        <w:textAlignment w:val="auto"/>
        <w:rPr>
          <w:rFonts w:hint="eastAsia" w:ascii="方正仿宋_GBK" w:eastAsia="方正仿宋_GBK"/>
          <w:color w:val="000000"/>
          <w:sz w:val="24"/>
          <w:szCs w:val="28"/>
          <w:highlight w:val="none"/>
        </w:rPr>
      </w:pPr>
    </w:p>
    <w:p w14:paraId="2709613E">
      <w:pPr>
        <w:keepNext w:val="0"/>
        <w:keepLines w:val="0"/>
        <w:pageBreakBefore w:val="0"/>
        <w:shd w:val="clear"/>
        <w:kinsoku/>
        <w:wordWrap/>
        <w:overflowPunct/>
        <w:topLinePunct w:val="0"/>
        <w:autoSpaceDE/>
        <w:autoSpaceDN/>
        <w:bidi w:val="0"/>
        <w:snapToGrid w:val="0"/>
        <w:spacing w:line="579" w:lineRule="exact"/>
        <w:ind w:firstLine="480" w:firstLineChars="200"/>
        <w:textAlignment w:val="auto"/>
        <w:rPr>
          <w:rFonts w:hint="eastAsia" w:ascii="方正仿宋_GBK" w:eastAsia="方正仿宋_GBK"/>
          <w:color w:val="000000"/>
          <w:sz w:val="24"/>
          <w:szCs w:val="28"/>
          <w:highlight w:val="none"/>
        </w:rPr>
      </w:pPr>
    </w:p>
    <w:p w14:paraId="745B1D90">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1BAEDEEB">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38CED597">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11F9CF89">
      <w:pPr>
        <w:keepNext w:val="0"/>
        <w:keepLines w:val="0"/>
        <w:pageBreakBefore w:val="0"/>
        <w:shd w:val="clear"/>
        <w:kinsoku/>
        <w:wordWrap/>
        <w:overflowPunct/>
        <w:topLinePunct w:val="0"/>
        <w:autoSpaceDE/>
        <w:autoSpaceDN/>
        <w:bidi w:val="0"/>
        <w:spacing w:line="579" w:lineRule="exact"/>
        <w:ind w:firstLine="0"/>
        <w:jc w:val="center"/>
        <w:textAlignment w:val="auto"/>
        <w:rPr>
          <w:rFonts w:hint="eastAsia" w:ascii="方正小标宋_GBK" w:hAnsi="方正小标宋_GBK" w:eastAsia="方正小标宋_GBK" w:cs="方正小标宋_GBK"/>
          <w:b w:val="0"/>
          <w:bCs/>
          <w:color w:val="000000"/>
          <w:kern w:val="0"/>
          <w:sz w:val="32"/>
          <w:szCs w:val="32"/>
          <w:highlight w:val="none"/>
          <w:lang w:val="en-US" w:eastAsia="zh-CN" w:bidi="ar-SA"/>
        </w:rPr>
      </w:pPr>
      <w:r>
        <w:rPr>
          <w:rFonts w:hint="eastAsia" w:ascii="方正小标宋_GBK" w:hAnsi="方正小标宋_GBK" w:eastAsia="方正小标宋_GBK" w:cs="方正小标宋_GBK"/>
          <w:b w:val="0"/>
          <w:bCs/>
          <w:color w:val="000000"/>
          <w:kern w:val="0"/>
          <w:sz w:val="32"/>
          <w:szCs w:val="32"/>
          <w:highlight w:val="none"/>
          <w:lang w:val="en-US" w:eastAsia="zh-CN" w:bidi="ar-SA"/>
        </w:rPr>
        <w:t>第六部分：电单车经营项目合同</w:t>
      </w:r>
    </w:p>
    <w:p w14:paraId="1ADF5C8F">
      <w:pPr>
        <w:pStyle w:val="11"/>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6DB12CED">
      <w:pPr>
        <w:keepNext w:val="0"/>
        <w:keepLines w:val="0"/>
        <w:pageBreakBefore w:val="0"/>
        <w:shd w:val="clear"/>
        <w:kinsoku/>
        <w:wordWrap/>
        <w:overflowPunct/>
        <w:topLinePunct w:val="0"/>
        <w:autoSpaceDE/>
        <w:autoSpaceDN/>
        <w:bidi w:val="0"/>
        <w:adjustRightInd w:val="0"/>
        <w:snapToGrid w:val="0"/>
        <w:spacing w:line="579" w:lineRule="exact"/>
        <w:jc w:val="center"/>
        <w:textAlignment w:val="auto"/>
        <w:rPr>
          <w:rFonts w:hint="eastAsia" w:ascii="方正小标宋_GBK" w:hAnsi="方正小标宋_GBK" w:eastAsia="方正小标宋_GBK" w:cs="方正小标宋_GBK"/>
          <w:color w:val="000000"/>
          <w:sz w:val="36"/>
          <w:szCs w:val="36"/>
          <w:highlight w:val="none"/>
        </w:rPr>
      </w:pPr>
      <w:r>
        <w:rPr>
          <w:rFonts w:hint="eastAsia" w:ascii="方正小标宋_GBK" w:hAnsi="方正小标宋_GBK" w:eastAsia="方正小标宋_GBK" w:cs="方正小标宋_GBK"/>
          <w:color w:val="000000"/>
          <w:sz w:val="36"/>
          <w:szCs w:val="36"/>
          <w:highlight w:val="none"/>
        </w:rPr>
        <w:t>双福区域共享电单车运营单位征集</w:t>
      </w:r>
    </w:p>
    <w:p w14:paraId="613C657A">
      <w:pPr>
        <w:keepNext w:val="0"/>
        <w:keepLines w:val="0"/>
        <w:pageBreakBefore w:val="0"/>
        <w:shd w:val="clear"/>
        <w:kinsoku/>
        <w:wordWrap/>
        <w:overflowPunct/>
        <w:topLinePunct w:val="0"/>
        <w:autoSpaceDE/>
        <w:autoSpaceDN/>
        <w:bidi w:val="0"/>
        <w:adjustRightInd w:val="0"/>
        <w:snapToGrid w:val="0"/>
        <w:spacing w:line="579" w:lineRule="exact"/>
        <w:jc w:val="center"/>
        <w:textAlignment w:val="auto"/>
        <w:rPr>
          <w:rFonts w:hint="eastAsia" w:ascii="方正小标宋_GBK" w:hAnsi="方正小标宋_GBK" w:eastAsia="方正小标宋_GBK" w:cs="方正小标宋_GBK"/>
          <w:color w:val="000000"/>
          <w:sz w:val="36"/>
          <w:szCs w:val="36"/>
          <w:highlight w:val="none"/>
        </w:rPr>
      </w:pPr>
      <w:r>
        <w:rPr>
          <w:rFonts w:hint="eastAsia" w:ascii="方正小标宋_GBK" w:hAnsi="方正小标宋_GBK" w:eastAsia="方正小标宋_GBK" w:cs="方正小标宋_GBK"/>
          <w:color w:val="000000"/>
          <w:sz w:val="36"/>
          <w:szCs w:val="36"/>
          <w:highlight w:val="none"/>
        </w:rPr>
        <w:t>电单车经营项目合同</w:t>
      </w:r>
    </w:p>
    <w:p w14:paraId="169F0D39">
      <w:pPr>
        <w:keepNext w:val="0"/>
        <w:keepLines w:val="0"/>
        <w:pageBreakBefore w:val="0"/>
        <w:widowControl w:val="0"/>
        <w:shd w:val="clear"/>
        <w:kinsoku/>
        <w:wordWrap/>
        <w:overflowPunct/>
        <w:topLinePunct w:val="0"/>
        <w:autoSpaceDE/>
        <w:autoSpaceDN/>
        <w:bidi w:val="0"/>
        <w:adjustRightInd w:val="0"/>
        <w:snapToGrid w:val="0"/>
        <w:spacing w:line="579" w:lineRule="exact"/>
        <w:ind w:firstLine="0" w:firstLineChars="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甲方：</w:t>
      </w:r>
    </w:p>
    <w:p w14:paraId="6F645279">
      <w:pPr>
        <w:keepNext w:val="0"/>
        <w:keepLines w:val="0"/>
        <w:pageBreakBefore w:val="0"/>
        <w:widowControl w:val="0"/>
        <w:shd w:val="clear"/>
        <w:kinsoku/>
        <w:wordWrap/>
        <w:overflowPunct/>
        <w:topLinePunct w:val="0"/>
        <w:autoSpaceDE/>
        <w:autoSpaceDN/>
        <w:bidi w:val="0"/>
        <w:adjustRightInd w:val="0"/>
        <w:snapToGrid w:val="0"/>
        <w:spacing w:line="579" w:lineRule="exact"/>
        <w:ind w:firstLine="0" w:firstLineChars="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地址：</w:t>
      </w:r>
    </w:p>
    <w:p w14:paraId="026D3AF5">
      <w:pPr>
        <w:keepNext w:val="0"/>
        <w:keepLines w:val="0"/>
        <w:pageBreakBefore w:val="0"/>
        <w:widowControl w:val="0"/>
        <w:shd w:val="clear"/>
        <w:kinsoku/>
        <w:wordWrap/>
        <w:overflowPunct/>
        <w:topLinePunct w:val="0"/>
        <w:autoSpaceDE/>
        <w:autoSpaceDN/>
        <w:bidi w:val="0"/>
        <w:adjustRightInd w:val="0"/>
        <w:snapToGrid w:val="0"/>
        <w:spacing w:line="579" w:lineRule="exact"/>
        <w:ind w:firstLine="0" w:firstLineChars="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乙方：重庆市江津区远达市政工程有限公司</w:t>
      </w:r>
    </w:p>
    <w:p w14:paraId="457C5B21">
      <w:pPr>
        <w:keepNext w:val="0"/>
        <w:keepLines w:val="0"/>
        <w:pageBreakBefore w:val="0"/>
        <w:widowControl w:val="0"/>
        <w:shd w:val="clear"/>
        <w:kinsoku/>
        <w:wordWrap/>
        <w:overflowPunct/>
        <w:topLinePunct w:val="0"/>
        <w:autoSpaceDE/>
        <w:autoSpaceDN/>
        <w:bidi w:val="0"/>
        <w:adjustRightInd w:val="0"/>
        <w:snapToGrid w:val="0"/>
        <w:spacing w:line="579" w:lineRule="exact"/>
        <w:ind w:firstLine="0" w:firstLineChars="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地址：</w:t>
      </w:r>
    </w:p>
    <w:p w14:paraId="3BEA908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根据《中华人民共和国民法典》及有关法律规定，遵循平等、自愿、公平和诚实信用的原则，双方就</w:t>
      </w:r>
      <w:r>
        <w:rPr>
          <w:rFonts w:hint="eastAsia" w:ascii="华文仿宋" w:eastAsia="华文仿宋"/>
          <w:color w:val="000000"/>
          <w:sz w:val="32"/>
          <w:szCs w:val="32"/>
          <w:highlight w:val="none"/>
          <w:lang w:val="en-US" w:eastAsia="zh-CN"/>
        </w:rPr>
        <w:t>甲</w:t>
      </w:r>
      <w:r>
        <w:rPr>
          <w:rFonts w:hint="eastAsia" w:ascii="华文仿宋" w:eastAsia="华文仿宋"/>
          <w:color w:val="000000"/>
          <w:sz w:val="32"/>
          <w:szCs w:val="32"/>
          <w:highlight w:val="none"/>
        </w:rPr>
        <w:t>方在双福境内投放共享电单车，并由</w:t>
      </w:r>
      <w:r>
        <w:rPr>
          <w:rFonts w:hint="eastAsia" w:ascii="华文仿宋" w:eastAsia="华文仿宋"/>
          <w:color w:val="000000"/>
          <w:sz w:val="32"/>
          <w:szCs w:val="32"/>
          <w:highlight w:val="none"/>
          <w:lang w:val="en-US" w:eastAsia="zh-CN"/>
        </w:rPr>
        <w:t>乙</w:t>
      </w:r>
      <w:r>
        <w:rPr>
          <w:rFonts w:hint="eastAsia" w:ascii="华文仿宋" w:eastAsia="华文仿宋"/>
          <w:color w:val="000000"/>
          <w:sz w:val="32"/>
          <w:szCs w:val="32"/>
          <w:highlight w:val="none"/>
        </w:rPr>
        <w:t>方</w:t>
      </w:r>
      <w:r>
        <w:rPr>
          <w:rFonts w:hint="eastAsia" w:ascii="华文仿宋" w:eastAsia="华文仿宋"/>
          <w:color w:val="000000"/>
          <w:sz w:val="32"/>
          <w:szCs w:val="32"/>
          <w:highlight w:val="none"/>
          <w:lang w:val="en-US" w:eastAsia="zh-CN"/>
        </w:rPr>
        <w:t>为甲</w:t>
      </w:r>
      <w:r>
        <w:rPr>
          <w:rFonts w:hint="eastAsia" w:ascii="华文仿宋" w:eastAsia="华文仿宋"/>
          <w:color w:val="000000"/>
          <w:sz w:val="32"/>
          <w:szCs w:val="32"/>
          <w:highlight w:val="none"/>
        </w:rPr>
        <w:t>方提供相应的配套服务有关事项协商一致，共同达成如下协议：</w:t>
      </w:r>
    </w:p>
    <w:p w14:paraId="1819076E">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一、服务区域及内容</w:t>
      </w:r>
    </w:p>
    <w:p w14:paraId="28DE182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乙方为甲方投放在江津双福指定区域的</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辆共享电单车提供服务。</w:t>
      </w:r>
    </w:p>
    <w:p w14:paraId="229DB74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二、服务期限</w:t>
      </w:r>
    </w:p>
    <w:p w14:paraId="3358CB48">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三年，从</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年</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月</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日起至</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年</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月</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日止。</w:t>
      </w:r>
    </w:p>
    <w:p w14:paraId="332127C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三、履约保证金</w:t>
      </w:r>
    </w:p>
    <w:p w14:paraId="647DE45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lang w:val="en-US" w:eastAsia="zh-CN"/>
        </w:rPr>
      </w:pPr>
      <w:r>
        <w:rPr>
          <w:rFonts w:hint="eastAsia" w:ascii="华文仿宋" w:eastAsia="华文仿宋"/>
          <w:color w:val="000000"/>
          <w:sz w:val="32"/>
          <w:szCs w:val="32"/>
          <w:highlight w:val="none"/>
          <w:lang w:val="en-US" w:eastAsia="zh-CN"/>
        </w:rPr>
        <w:t>1</w:t>
      </w:r>
      <w:r>
        <w:rPr>
          <w:rFonts w:hint="eastAsia" w:ascii="华文仿宋" w:eastAsia="华文仿宋"/>
          <w:color w:val="000000"/>
          <w:sz w:val="32"/>
          <w:szCs w:val="32"/>
          <w:highlight w:val="none"/>
        </w:rPr>
        <w:t>.履约保证金作为甲方全部履行完本合同义务的保证，在合同期满后双方办理完交接手续后</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日内予以无息退还。</w:t>
      </w:r>
      <w:r>
        <w:rPr>
          <w:rFonts w:hint="eastAsia" w:ascii="华文仿宋" w:eastAsia="华文仿宋"/>
          <w:color w:val="000000"/>
          <w:sz w:val="32"/>
          <w:szCs w:val="32"/>
          <w:highlight w:val="none"/>
          <w:lang w:val="en-US" w:eastAsia="zh-CN"/>
        </w:rPr>
        <w:t>若甲方提供履约保函的，应确保合同期限内持续合法有效。</w:t>
      </w:r>
    </w:p>
    <w:p w14:paraId="7EBA9E4A">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lang w:val="en-US" w:eastAsia="zh-CN"/>
        </w:rPr>
        <w:t>2</w:t>
      </w:r>
      <w:r>
        <w:rPr>
          <w:rFonts w:hint="eastAsia" w:ascii="华文仿宋" w:eastAsia="华文仿宋"/>
          <w:color w:val="000000"/>
          <w:sz w:val="32"/>
          <w:szCs w:val="32"/>
          <w:highlight w:val="none"/>
        </w:rPr>
        <w:t>.如甲方提前解除合同，或甲方违反合同其他约定而致乙方行使解除合同权利，履约保证金不予退还</w:t>
      </w:r>
      <w:r>
        <w:rPr>
          <w:rFonts w:hint="eastAsia" w:ascii="华文仿宋" w:eastAsia="华文仿宋"/>
          <w:color w:val="000000"/>
          <w:sz w:val="32"/>
          <w:szCs w:val="32"/>
          <w:highlight w:val="none"/>
          <w:lang w:eastAsia="zh-CN"/>
        </w:rPr>
        <w:t>；</w:t>
      </w:r>
      <w:r>
        <w:rPr>
          <w:rFonts w:hint="eastAsia" w:ascii="华文仿宋" w:eastAsia="华文仿宋"/>
          <w:color w:val="000000"/>
          <w:sz w:val="32"/>
          <w:szCs w:val="32"/>
          <w:highlight w:val="none"/>
        </w:rPr>
        <w:t>同时乙方有权要求甲方另行支付相关费用及损失</w:t>
      </w:r>
      <w:r>
        <w:rPr>
          <w:rFonts w:hint="eastAsia" w:ascii="华文仿宋" w:eastAsia="华文仿宋"/>
          <w:color w:val="000000"/>
          <w:sz w:val="32"/>
          <w:szCs w:val="32"/>
          <w:highlight w:val="none"/>
          <w:lang w:eastAsia="zh-CN"/>
        </w:rPr>
        <w:t>，</w:t>
      </w:r>
      <w:r>
        <w:rPr>
          <w:rFonts w:hint="eastAsia" w:ascii="华文仿宋" w:eastAsia="华文仿宋"/>
          <w:color w:val="000000"/>
          <w:sz w:val="32"/>
          <w:szCs w:val="32"/>
          <w:highlight w:val="none"/>
          <w:lang w:val="en-US" w:eastAsia="zh-CN"/>
        </w:rPr>
        <w:t>乙方有权自行提取相应保函金额，不足部分有权向甲方追索。</w:t>
      </w:r>
    </w:p>
    <w:p w14:paraId="674595F7">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四、服务费用及支付</w:t>
      </w:r>
    </w:p>
    <w:p w14:paraId="033F069C">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1.本合同项下共享电单车服务费标准为</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u w:val="single"/>
          <w:lang w:val="en-US" w:eastAsia="zh-CN"/>
        </w:rPr>
        <w:t xml:space="preserve"> </w:t>
      </w:r>
      <w:r>
        <w:rPr>
          <w:rFonts w:hint="eastAsia" w:ascii="华文仿宋" w:eastAsia="华文仿宋"/>
          <w:color w:val="000000"/>
          <w:sz w:val="32"/>
          <w:szCs w:val="32"/>
          <w:highlight w:val="none"/>
        </w:rPr>
        <w:t>元/辆/月，甲方所投放的</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辆共享电单车3年服务费用共计</w:t>
      </w:r>
      <w:r>
        <w:rPr>
          <w:rFonts w:hint="eastAsia" w:ascii="华文仿宋" w:eastAsia="华文仿宋"/>
          <w:color w:val="000000"/>
          <w:sz w:val="32"/>
          <w:szCs w:val="32"/>
          <w:highlight w:val="none"/>
          <w:u w:val="single"/>
          <w:lang w:val="en-US" w:eastAsia="zh-CN"/>
        </w:rPr>
        <w:t xml:space="preserve">    </w:t>
      </w:r>
      <w:r>
        <w:rPr>
          <w:rFonts w:hint="eastAsia" w:ascii="华文仿宋" w:eastAsia="华文仿宋"/>
          <w:color w:val="000000"/>
          <w:sz w:val="32"/>
          <w:szCs w:val="32"/>
          <w:highlight w:val="none"/>
        </w:rPr>
        <w:t>元。</w:t>
      </w:r>
    </w:p>
    <w:p w14:paraId="7817AA57">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2.服务费由甲方分</w:t>
      </w:r>
      <w:r>
        <w:rPr>
          <w:rFonts w:hint="eastAsia" w:ascii="华文仿宋" w:eastAsia="华文仿宋"/>
          <w:color w:val="000000"/>
          <w:sz w:val="32"/>
          <w:szCs w:val="32"/>
          <w:highlight w:val="none"/>
          <w:u w:val="single"/>
        </w:rPr>
        <w:t xml:space="preserve">  36期  </w:t>
      </w:r>
      <w:r>
        <w:rPr>
          <w:rFonts w:hint="eastAsia" w:ascii="华文仿宋" w:eastAsia="华文仿宋"/>
          <w:color w:val="000000"/>
          <w:sz w:val="32"/>
          <w:szCs w:val="32"/>
          <w:highlight w:val="none"/>
        </w:rPr>
        <w:t>支付，每期</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元，先付后用。第一期服务费在本合同签订后</w:t>
      </w:r>
      <w:r>
        <w:rPr>
          <w:rFonts w:hint="eastAsia" w:ascii="华文仿宋" w:eastAsia="华文仿宋"/>
          <w:color w:val="000000"/>
          <w:sz w:val="32"/>
          <w:szCs w:val="32"/>
          <w:highlight w:val="none"/>
          <w:u w:val="single"/>
        </w:rPr>
        <w:t xml:space="preserve">  10  </w:t>
      </w:r>
      <w:r>
        <w:rPr>
          <w:rFonts w:hint="eastAsia" w:ascii="华文仿宋" w:eastAsia="华文仿宋"/>
          <w:color w:val="000000"/>
          <w:sz w:val="32"/>
          <w:szCs w:val="32"/>
          <w:highlight w:val="none"/>
        </w:rPr>
        <w:t>日内支付，此后每月</w:t>
      </w:r>
      <w:r>
        <w:rPr>
          <w:rFonts w:hint="eastAsia" w:ascii="华文仿宋" w:eastAsia="华文仿宋"/>
          <w:color w:val="000000"/>
          <w:sz w:val="32"/>
          <w:szCs w:val="32"/>
          <w:highlight w:val="none"/>
          <w:u w:val="single"/>
        </w:rPr>
        <w:t xml:space="preserve">        </w:t>
      </w:r>
      <w:r>
        <w:rPr>
          <w:rFonts w:hint="eastAsia" w:ascii="华文仿宋" w:eastAsia="华文仿宋"/>
          <w:color w:val="000000"/>
          <w:sz w:val="32"/>
          <w:szCs w:val="32"/>
          <w:highlight w:val="none"/>
        </w:rPr>
        <w:t>日前缴纳下一期服务费。</w:t>
      </w:r>
    </w:p>
    <w:p w14:paraId="20260CA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3.甲方付款后，乙方应在</w:t>
      </w:r>
      <w:r>
        <w:rPr>
          <w:rFonts w:hint="eastAsia" w:ascii="华文仿宋" w:eastAsia="华文仿宋"/>
          <w:color w:val="000000"/>
          <w:sz w:val="32"/>
          <w:szCs w:val="32"/>
          <w:highlight w:val="none"/>
          <w:u w:val="single"/>
        </w:rPr>
        <w:t xml:space="preserve">  10  </w:t>
      </w:r>
      <w:r>
        <w:rPr>
          <w:rFonts w:hint="eastAsia" w:ascii="华文仿宋" w:eastAsia="华文仿宋"/>
          <w:color w:val="000000"/>
          <w:sz w:val="32"/>
          <w:szCs w:val="32"/>
          <w:highlight w:val="none"/>
        </w:rPr>
        <w:t>日内向甲方开具同等金额的增值税专用普票。</w:t>
      </w:r>
    </w:p>
    <w:p w14:paraId="7D2CE7C0">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五、权利义务</w:t>
      </w:r>
    </w:p>
    <w:p w14:paraId="3097D094">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1.甲方权利义务</w:t>
      </w:r>
    </w:p>
    <w:p w14:paraId="717F7F28">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（1）开放运营后台管理数据，接入</w:t>
      </w:r>
      <w:r>
        <w:rPr>
          <w:rFonts w:hint="eastAsia" w:ascii="华文仿宋" w:eastAsia="华文仿宋"/>
          <w:color w:val="000000"/>
          <w:sz w:val="32"/>
          <w:szCs w:val="32"/>
          <w:highlight w:val="none"/>
          <w:lang w:val="en-US" w:eastAsia="zh-CN"/>
        </w:rPr>
        <w:t>乙方或乙方指定为甲方服务的在线管理服务平台</w:t>
      </w:r>
      <w:r>
        <w:rPr>
          <w:rFonts w:hint="eastAsia" w:ascii="华文仿宋" w:eastAsia="华文仿宋"/>
          <w:color w:val="000000"/>
          <w:sz w:val="32"/>
          <w:szCs w:val="32"/>
          <w:highlight w:val="none"/>
        </w:rPr>
        <w:t>，以便乙方开展服务工作。</w:t>
      </w:r>
    </w:p>
    <w:p w14:paraId="4B7FA877">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s="方正仿宋_GB2312"/>
          <w:color w:val="000000"/>
          <w:sz w:val="32"/>
          <w:szCs w:val="32"/>
          <w:highlight w:val="none"/>
          <w:lang w:bidi="ar-SA"/>
        </w:rPr>
      </w:pPr>
      <w:r>
        <w:rPr>
          <w:rFonts w:hint="eastAsia" w:ascii="华文仿宋" w:eastAsia="华文仿宋"/>
          <w:color w:val="000000"/>
          <w:sz w:val="32"/>
          <w:szCs w:val="32"/>
          <w:highlight w:val="none"/>
        </w:rPr>
        <w:t>（2）</w:t>
      </w:r>
      <w:r>
        <w:rPr>
          <w:rFonts w:hint="eastAsia" w:ascii="华文仿宋" w:eastAsia="华文仿宋" w:cs="方正仿宋_GB2312"/>
          <w:color w:val="000000"/>
          <w:sz w:val="32"/>
          <w:szCs w:val="32"/>
          <w:highlight w:val="none"/>
          <w:lang w:bidi="ar-SA"/>
        </w:rPr>
        <w:t>配置专业管理团队，负责承担运营范围内具体的现场运营管理工作，以及运营服务期内投入的电动自行车的维修管理工作。具备实时定位和精确查找功能的技术措施，满足政府定点管理范围的要求。对超员、超区域使用电动自行车进行回溯定位，制定相应整治措施。</w:t>
      </w:r>
    </w:p>
    <w:p w14:paraId="1B5D5FE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（3）运营车辆符合国家现行技术和安全标准要求。</w:t>
      </w:r>
    </w:p>
    <w:p w14:paraId="72C4199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4）电单车运营单位只能经营互联网租赁电动自行车停车业务，并接受产权单位（或产权单位委托管理单位）的管理。经营期间，入驻单位不得再利用专用停车位从事违法违纪经营，不得将权益转让或变相转让给第三方等。</w:t>
      </w:r>
    </w:p>
    <w:p w14:paraId="68CC524A">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s="方正仿宋_GB2312"/>
          <w:color w:val="000000"/>
          <w:sz w:val="32"/>
          <w:szCs w:val="32"/>
          <w:highlight w:val="none"/>
          <w:lang w:bidi="ar-SA"/>
        </w:rPr>
      </w:pPr>
      <w:r>
        <w:rPr>
          <w:rFonts w:hint="eastAsia" w:ascii="华文仿宋" w:eastAsia="华文仿宋"/>
          <w:color w:val="000000"/>
          <w:sz w:val="32"/>
          <w:szCs w:val="32"/>
          <w:highlight w:val="none"/>
        </w:rPr>
        <w:t>（5）</w:t>
      </w:r>
      <w:r>
        <w:rPr>
          <w:rFonts w:hint="eastAsia" w:ascii="华文仿宋" w:eastAsia="华文仿宋" w:cs="方正仿宋_GB2312"/>
          <w:color w:val="000000"/>
          <w:sz w:val="32"/>
          <w:szCs w:val="32"/>
          <w:highlight w:val="none"/>
          <w:lang w:bidi="ar-SA"/>
        </w:rPr>
        <w:t>投入的电单车须规范停放在共享电单车专用停车位。</w:t>
      </w:r>
    </w:p>
    <w:p w14:paraId="3814E92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（6）经营期内，经营者自负盈亏，自行负责在双福境内所投放共享电单车涉及的投资、运营、管理等一切费用</w:t>
      </w:r>
      <w:r>
        <w:rPr>
          <w:rFonts w:hint="eastAsia" w:ascii="华文仿宋" w:eastAsia="华文仿宋"/>
          <w:color w:val="000000"/>
          <w:sz w:val="32"/>
          <w:szCs w:val="32"/>
          <w:highlight w:val="none"/>
          <w:lang w:val="en-US" w:eastAsia="zh-CN"/>
        </w:rPr>
        <w:t>及环保责任等</w:t>
      </w:r>
      <w:r>
        <w:rPr>
          <w:rFonts w:hint="eastAsia" w:ascii="华文仿宋" w:eastAsia="华文仿宋"/>
          <w:color w:val="000000"/>
          <w:sz w:val="32"/>
          <w:szCs w:val="32"/>
          <w:highlight w:val="none"/>
        </w:rPr>
        <w:t>，不允许擅自转让、变相转让权益。</w:t>
      </w:r>
    </w:p>
    <w:p w14:paraId="5D0BEF82">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2.乙方权利义务</w:t>
      </w:r>
    </w:p>
    <w:p w14:paraId="1AC3462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（1）不定时查看甲方投放车辆是否按规定整齐摆放在专用停车位，提醒甲方将未摆放整齐的共享电单车按要求停放。</w:t>
      </w:r>
    </w:p>
    <w:p w14:paraId="1BBB912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（2）不定时查看甲方停放在专用停车位内的车辆是否损坏，并将相关信息每周</w:t>
      </w:r>
      <w:r>
        <w:rPr>
          <w:rFonts w:hint="eastAsia" w:ascii="华文仿宋" w:eastAsia="华文仿宋"/>
          <w:color w:val="000000"/>
          <w:sz w:val="32"/>
          <w:szCs w:val="32"/>
          <w:highlight w:val="none"/>
          <w:lang w:val="en-US" w:eastAsia="zh-CN"/>
        </w:rPr>
        <w:t>告知</w:t>
      </w:r>
      <w:r>
        <w:rPr>
          <w:rFonts w:hint="eastAsia" w:ascii="华文仿宋" w:eastAsia="华文仿宋"/>
          <w:color w:val="000000"/>
          <w:sz w:val="32"/>
          <w:szCs w:val="32"/>
          <w:highlight w:val="none"/>
        </w:rPr>
        <w:t>甲方。</w:t>
      </w:r>
    </w:p>
    <w:p w14:paraId="50786F9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（3）每日对共享电单车停位进行清扫，确保共享电单车停车区域干净、整洁、无垃圾。</w:t>
      </w:r>
    </w:p>
    <w:p w14:paraId="07FD849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（4）每周对共享电单车专用停车位内停放的共享电单车车身进行清洗2次，确保共享电单车清洁卫生。</w:t>
      </w:r>
    </w:p>
    <w:p w14:paraId="7968EF63">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（5）定期对范围内的标识标牌标线进行维护保养、更新改造。</w:t>
      </w:r>
    </w:p>
    <w:p w14:paraId="6D2B394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（6）负责坡道、盲道等相关道路设施的改造。</w:t>
      </w:r>
    </w:p>
    <w:p w14:paraId="2C63809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（7）搭建互联网在线服务平台，并负责平台的运营管理。</w:t>
      </w:r>
    </w:p>
    <w:p w14:paraId="6AD2C883">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六、违约责任</w:t>
      </w:r>
    </w:p>
    <w:p w14:paraId="1828F2E8">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lang w:val="en-US" w:eastAsia="zh-CN"/>
        </w:rPr>
      </w:pPr>
      <w:r>
        <w:rPr>
          <w:rFonts w:hint="eastAsia" w:ascii="华文仿宋" w:eastAsia="华文仿宋"/>
          <w:color w:val="000000"/>
          <w:sz w:val="32"/>
          <w:szCs w:val="32"/>
          <w:highlight w:val="none"/>
          <w:lang w:val="en-US" w:eastAsia="zh-CN"/>
        </w:rPr>
        <w:t>1.甲方逾期支付服务费的，应按照应付金额的千分之五每日向乙方支付违约金。</w:t>
      </w:r>
    </w:p>
    <w:p w14:paraId="375F954C">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lang w:val="en-US" w:eastAsia="zh-CN"/>
        </w:rPr>
      </w:pPr>
      <w:r>
        <w:rPr>
          <w:rFonts w:hint="eastAsia" w:ascii="华文仿宋" w:eastAsia="华文仿宋"/>
          <w:color w:val="000000"/>
          <w:sz w:val="32"/>
          <w:szCs w:val="32"/>
          <w:highlight w:val="none"/>
          <w:lang w:val="en-US" w:eastAsia="zh-CN"/>
        </w:rPr>
        <w:t>2.合同履行中，出现任何投诉、信访、环境污染情形的，视为甲方违约，乙方应妥善予以处理，并自行承担相应经济和法律责任；若由此导致乙方承担责任的，乙方有权向甲方追偿。</w:t>
      </w:r>
    </w:p>
    <w:p w14:paraId="444C89C5">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lang w:val="en-US" w:eastAsia="zh-CN"/>
        </w:rPr>
        <w:t>3.</w:t>
      </w:r>
      <w:r>
        <w:rPr>
          <w:rFonts w:hint="eastAsia" w:ascii="华文仿宋" w:eastAsia="华文仿宋"/>
          <w:color w:val="000000"/>
          <w:sz w:val="32"/>
          <w:szCs w:val="32"/>
          <w:highlight w:val="none"/>
        </w:rPr>
        <w:t>甲、乙双方均应按本合同约定全面履行各自的义务，若一方违反本合同约定的，应向对方承担违约责任，并赔偿由此给对方造成的损失，包括对方因维权所发生的诉讼费、律师费等费用。</w:t>
      </w:r>
    </w:p>
    <w:p w14:paraId="1E00D73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七、退出机制</w:t>
      </w:r>
    </w:p>
    <w:p w14:paraId="7621C3C6">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甲方有下列行为之一的，乙方有权单方解除合同，并不退还履约保证金</w:t>
      </w:r>
      <w:r>
        <w:rPr>
          <w:rFonts w:hint="eastAsia" w:ascii="华文仿宋" w:eastAsia="华文仿宋"/>
          <w:color w:val="000000"/>
          <w:sz w:val="32"/>
          <w:szCs w:val="32"/>
          <w:highlight w:val="none"/>
          <w:lang w:eastAsia="zh-CN"/>
        </w:rPr>
        <w:t>（</w:t>
      </w:r>
      <w:r>
        <w:rPr>
          <w:rFonts w:hint="eastAsia" w:ascii="华文仿宋" w:eastAsia="华文仿宋"/>
          <w:color w:val="000000"/>
          <w:sz w:val="32"/>
          <w:szCs w:val="32"/>
          <w:highlight w:val="none"/>
          <w:lang w:val="en-US" w:eastAsia="zh-CN"/>
        </w:rPr>
        <w:t>若提交履约保函的，可自行提取保函金额）</w:t>
      </w:r>
      <w:r>
        <w:rPr>
          <w:rFonts w:hint="eastAsia" w:ascii="华文仿宋" w:eastAsia="华文仿宋"/>
          <w:color w:val="000000"/>
          <w:sz w:val="32"/>
          <w:szCs w:val="32"/>
          <w:highlight w:val="none"/>
        </w:rPr>
        <w:t>，</w:t>
      </w:r>
      <w:r>
        <w:rPr>
          <w:rFonts w:hint="eastAsia" w:ascii="华文仿宋" w:eastAsia="华文仿宋"/>
          <w:color w:val="000000"/>
          <w:sz w:val="32"/>
          <w:szCs w:val="32"/>
          <w:highlight w:val="none"/>
          <w:lang w:val="en-US" w:eastAsia="zh-CN"/>
        </w:rPr>
        <w:t>甲方还应按照合同总金额的20%向乙方承担惩罚性违约金，其他</w:t>
      </w:r>
      <w:r>
        <w:rPr>
          <w:rFonts w:hint="eastAsia" w:ascii="华文仿宋" w:eastAsia="华文仿宋"/>
          <w:color w:val="000000"/>
          <w:sz w:val="32"/>
          <w:szCs w:val="32"/>
          <w:highlight w:val="none"/>
        </w:rPr>
        <w:t>相应的法律、经济责任由甲方承担：</w:t>
      </w:r>
    </w:p>
    <w:p w14:paraId="691CF60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（1）擅自转让、变相转让权益的。</w:t>
      </w:r>
    </w:p>
    <w:p w14:paraId="72A15EE6">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（2）不履行设备设施保养维护、更新改造义务，危及公众利益、公共安全的。</w:t>
      </w:r>
    </w:p>
    <w:p w14:paraId="0EB183BE">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（3）所提供的产品或者服务达不到国家规定或者合同约定的标准，影响公众利益的。</w:t>
      </w:r>
    </w:p>
    <w:p w14:paraId="5ACB052D">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（4）造成重大安全责任事故，或者存在重大安全隐患、危及公共安全的。</w:t>
      </w:r>
    </w:p>
    <w:p w14:paraId="148F00A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（5）因经营管理不善、财务状况严重恶化，危及公众利益的。</w:t>
      </w:r>
    </w:p>
    <w:p w14:paraId="6F5A7B86">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（6）擅自停业、歇业的。</w:t>
      </w:r>
    </w:p>
    <w:p w14:paraId="72949074">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（7）有超过投放数量行为的。</w:t>
      </w:r>
    </w:p>
    <w:p w14:paraId="32A0073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（8）区政府牵头部门发出书面通知要求整改，未整改或整改不到位，一个月达5次（含）及以上的</w:t>
      </w:r>
      <w:r>
        <w:rPr>
          <w:rFonts w:hint="eastAsia" w:ascii="华文仿宋" w:eastAsia="华文仿宋"/>
          <w:color w:val="000000"/>
          <w:sz w:val="32"/>
          <w:szCs w:val="32"/>
          <w:highlight w:val="none"/>
          <w:lang w:val="en-US" w:eastAsia="zh-CN"/>
        </w:rPr>
        <w:t>或被相关机关予以行政处罚的</w:t>
      </w:r>
      <w:r>
        <w:rPr>
          <w:rFonts w:hint="eastAsia" w:ascii="华文仿宋" w:eastAsia="华文仿宋"/>
          <w:color w:val="000000"/>
          <w:sz w:val="32"/>
          <w:szCs w:val="32"/>
          <w:highlight w:val="none"/>
        </w:rPr>
        <w:t>。</w:t>
      </w:r>
    </w:p>
    <w:p w14:paraId="091B06B4">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（9）未将数据接入监管平台，拒绝接收监管部门检查的。</w:t>
      </w:r>
    </w:p>
    <w:p w14:paraId="28087E74">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（10）不符合相关政策要求、法律法规、规章规定的其他情形。</w:t>
      </w:r>
    </w:p>
    <w:p w14:paraId="4D28EE03">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（11）未按时缴纳服务费的情形。</w:t>
      </w:r>
    </w:p>
    <w:p w14:paraId="5B2528D6">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八、合同变更与解除</w:t>
      </w:r>
    </w:p>
    <w:p w14:paraId="013F3BF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1.服务期满本合同自动解除。</w:t>
      </w:r>
    </w:p>
    <w:p w14:paraId="63BE03F9">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2.在合同履行期间，</w:t>
      </w:r>
      <w:r>
        <w:rPr>
          <w:rFonts w:hint="eastAsia" w:ascii="华文仿宋" w:eastAsia="华文仿宋"/>
          <w:color w:val="000000"/>
          <w:sz w:val="32"/>
          <w:szCs w:val="32"/>
          <w:highlight w:val="none"/>
          <w:lang w:val="en-US" w:eastAsia="zh-CN"/>
        </w:rPr>
        <w:t>出现</w:t>
      </w:r>
      <w:r>
        <w:rPr>
          <w:rFonts w:hint="eastAsia" w:ascii="华文仿宋" w:eastAsia="华文仿宋"/>
          <w:color w:val="000000"/>
          <w:sz w:val="32"/>
          <w:szCs w:val="32"/>
          <w:highlight w:val="none"/>
        </w:rPr>
        <w:t>签订合同时不可预见，在合同履行过程中不可避免且不能克服的自然灾害和社会性突发事件，包括但不限于地震、海啸、瘟疫、骚乱、戒严、暴动、战争、突发性公共卫生等</w:t>
      </w:r>
      <w:r>
        <w:rPr>
          <w:rFonts w:hint="eastAsia" w:ascii="华文仿宋" w:eastAsia="华文仿宋"/>
          <w:color w:val="000000"/>
          <w:sz w:val="32"/>
          <w:szCs w:val="32"/>
          <w:highlight w:val="none"/>
          <w:lang w:val="en-US" w:eastAsia="zh-CN"/>
        </w:rPr>
        <w:t>不可抗力</w:t>
      </w:r>
      <w:r>
        <w:rPr>
          <w:rFonts w:hint="eastAsia" w:ascii="华文仿宋" w:eastAsia="华文仿宋"/>
          <w:color w:val="000000"/>
          <w:sz w:val="32"/>
          <w:szCs w:val="32"/>
          <w:highlight w:val="none"/>
        </w:rPr>
        <w:t>情形致使本合同无法履行的，双方可变更或解除合同</w:t>
      </w:r>
      <w:r>
        <w:rPr>
          <w:rFonts w:hint="eastAsia" w:ascii="华文仿宋" w:eastAsia="华文仿宋"/>
          <w:color w:val="000000"/>
          <w:sz w:val="32"/>
          <w:szCs w:val="32"/>
          <w:highlight w:val="none"/>
          <w:lang w:eastAsia="zh-CN"/>
        </w:rPr>
        <w:t>，</w:t>
      </w:r>
      <w:r>
        <w:rPr>
          <w:rFonts w:hint="eastAsia" w:ascii="方正仿宋_GB2312" w:eastAsia="方正仿宋_GB2312" w:cs="方正仿宋_GB2312"/>
          <w:color w:val="000000"/>
          <w:kern w:val="2"/>
          <w:sz w:val="28"/>
          <w:szCs w:val="28"/>
          <w:highlight w:val="none"/>
          <w:lang w:val="en-US" w:eastAsia="zh-CN" w:bidi="ar-SA"/>
        </w:rPr>
        <w:t>互不</w:t>
      </w:r>
      <w:r>
        <w:rPr>
          <w:rFonts w:hint="eastAsia" w:ascii="方正仿宋_GB2312" w:eastAsia="方正仿宋_GB2312" w:cs="方正仿宋_GB2312"/>
          <w:color w:val="000000"/>
          <w:kern w:val="2"/>
          <w:sz w:val="28"/>
          <w:szCs w:val="28"/>
          <w:highlight w:val="none"/>
          <w:lang w:bidi="ar-SA"/>
        </w:rPr>
        <w:t>承担</w:t>
      </w:r>
      <w:r>
        <w:rPr>
          <w:rFonts w:hint="eastAsia" w:ascii="方正仿宋_GB2312" w:eastAsia="方正仿宋_GB2312" w:cs="方正仿宋_GB2312"/>
          <w:color w:val="000000"/>
          <w:kern w:val="2"/>
          <w:sz w:val="28"/>
          <w:szCs w:val="28"/>
          <w:highlight w:val="none"/>
          <w:lang w:val="en-US" w:eastAsia="zh-CN" w:bidi="ar-SA"/>
        </w:rPr>
        <w:t>违约</w:t>
      </w:r>
      <w:r>
        <w:rPr>
          <w:rFonts w:hint="eastAsia" w:ascii="方正仿宋_GB2312" w:eastAsia="方正仿宋_GB2312" w:cs="方正仿宋_GB2312"/>
          <w:color w:val="000000"/>
          <w:kern w:val="2"/>
          <w:sz w:val="28"/>
          <w:szCs w:val="28"/>
          <w:highlight w:val="none"/>
          <w:lang w:bidi="ar-SA"/>
        </w:rPr>
        <w:t>责任</w:t>
      </w:r>
      <w:r>
        <w:rPr>
          <w:rFonts w:hint="eastAsia" w:ascii="华文仿宋" w:eastAsia="华文仿宋"/>
          <w:color w:val="000000"/>
          <w:sz w:val="32"/>
          <w:szCs w:val="32"/>
          <w:highlight w:val="none"/>
        </w:rPr>
        <w:t>。</w:t>
      </w:r>
    </w:p>
    <w:p w14:paraId="0D10C4B1">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3.在合同履行期间，甲方有本合同第</w:t>
      </w:r>
      <w:r>
        <w:rPr>
          <w:rFonts w:hint="eastAsia" w:ascii="华文仿宋" w:eastAsia="华文仿宋"/>
          <w:color w:val="000000"/>
          <w:sz w:val="32"/>
          <w:szCs w:val="32"/>
          <w:highlight w:val="none"/>
          <w:lang w:val="en-US" w:eastAsia="zh-CN"/>
        </w:rPr>
        <w:t>七</w:t>
      </w:r>
      <w:r>
        <w:rPr>
          <w:rFonts w:hint="eastAsia" w:ascii="华文仿宋" w:eastAsia="华文仿宋"/>
          <w:color w:val="000000"/>
          <w:sz w:val="32"/>
          <w:szCs w:val="32"/>
          <w:highlight w:val="none"/>
        </w:rPr>
        <w:t>条情形之一的，乙方有权单方解除合同，相应的法律、经济责任由甲方承担。</w:t>
      </w:r>
    </w:p>
    <w:p w14:paraId="5525CD19">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4.除本合同已有约定外，任何一方都不得擅自变更或解除本合同。如确需变更或解除本合同，须提前通知对方，并应经甲、乙双方协商一致后签订补充协议进行变更或解除，补充协议与本合同有同等的效力。</w:t>
      </w:r>
    </w:p>
    <w:p w14:paraId="6F34BE4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5.合同期满或者合同期内提前终止合同的，在终止合同之日起或者合同期满之日起</w:t>
      </w:r>
      <w:r>
        <w:rPr>
          <w:rFonts w:hint="eastAsia" w:ascii="华文仿宋" w:eastAsia="华文仿宋"/>
          <w:color w:val="000000"/>
          <w:sz w:val="32"/>
          <w:szCs w:val="32"/>
          <w:highlight w:val="none"/>
          <w:u w:val="single"/>
        </w:rPr>
        <w:t xml:space="preserve">  10  </w:t>
      </w:r>
      <w:r>
        <w:rPr>
          <w:rFonts w:hint="eastAsia" w:ascii="华文仿宋" w:eastAsia="华文仿宋"/>
          <w:color w:val="000000"/>
          <w:sz w:val="32"/>
          <w:szCs w:val="32"/>
          <w:highlight w:val="none"/>
        </w:rPr>
        <w:t>个工作日内撤出共享电单车专用停车位内所有设备设施，撤离期间甲方仍应按本合同约定的费用标准向乙方支付服务费用。逾期未撤离的，乙方不予退还履约保证金</w:t>
      </w:r>
      <w:r>
        <w:rPr>
          <w:rFonts w:hint="eastAsia" w:ascii="华文仿宋" w:eastAsia="华文仿宋"/>
          <w:color w:val="000000"/>
          <w:sz w:val="32"/>
          <w:szCs w:val="32"/>
          <w:highlight w:val="none"/>
          <w:lang w:eastAsia="zh-CN"/>
        </w:rPr>
        <w:t>（</w:t>
      </w:r>
      <w:r>
        <w:rPr>
          <w:rFonts w:hint="eastAsia" w:ascii="华文仿宋" w:eastAsia="华文仿宋"/>
          <w:color w:val="000000"/>
          <w:sz w:val="32"/>
          <w:szCs w:val="32"/>
          <w:highlight w:val="none"/>
          <w:lang w:val="en-US" w:eastAsia="zh-CN"/>
        </w:rPr>
        <w:t>若提交履约保函的，可自行提取保函金额）</w:t>
      </w:r>
      <w:r>
        <w:rPr>
          <w:rFonts w:hint="eastAsia" w:ascii="华文仿宋" w:eastAsia="华文仿宋"/>
          <w:color w:val="000000"/>
          <w:sz w:val="32"/>
          <w:szCs w:val="32"/>
          <w:highlight w:val="none"/>
        </w:rPr>
        <w:t>，并有权将共享电单车专用停车位内所有设备设施移出</w:t>
      </w:r>
      <w:r>
        <w:rPr>
          <w:rFonts w:hint="eastAsia" w:ascii="华文仿宋" w:eastAsia="华文仿宋"/>
          <w:color w:val="000000"/>
          <w:sz w:val="32"/>
          <w:szCs w:val="32"/>
          <w:highlight w:val="none"/>
          <w:lang w:val="en-US" w:eastAsia="zh-CN"/>
        </w:rPr>
        <w:t>或自行处置</w:t>
      </w:r>
      <w:r>
        <w:rPr>
          <w:rFonts w:hint="eastAsia" w:ascii="华文仿宋" w:eastAsia="华文仿宋"/>
          <w:color w:val="000000"/>
          <w:sz w:val="32"/>
          <w:szCs w:val="32"/>
          <w:highlight w:val="none"/>
        </w:rPr>
        <w:t>，由此带来的相关法律、经济责任由甲方自行承担。</w:t>
      </w:r>
    </w:p>
    <w:p w14:paraId="0F6DE96C">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九、争议解决方式</w:t>
      </w:r>
    </w:p>
    <w:p w14:paraId="06B23949">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双方因履行本合同发生的争议，由双方协调解决，协商不成的，由江津区人民法院管辖。</w:t>
      </w:r>
    </w:p>
    <w:p w14:paraId="4561FE1B">
      <w:pPr>
        <w:keepNext w:val="0"/>
        <w:keepLines w:val="0"/>
        <w:pageBreakBefore w:val="0"/>
        <w:widowControl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十、</w:t>
      </w:r>
      <w:r>
        <w:rPr>
          <w:rFonts w:hint="eastAsia" w:ascii="方正黑体_GBK" w:hAnsi="方正黑体_GBK" w:eastAsia="方正黑体_GBK" w:cs="方正黑体_GBK"/>
          <w:b w:val="0"/>
          <w:bCs/>
          <w:color w:val="000000"/>
          <w:sz w:val="32"/>
          <w:szCs w:val="32"/>
          <w:highlight w:val="none"/>
          <w:lang w:val="en-US" w:eastAsia="zh-CN"/>
        </w:rPr>
        <w:t>通知与</w:t>
      </w:r>
      <w:r>
        <w:rPr>
          <w:rFonts w:hint="eastAsia" w:ascii="方正黑体_GBK" w:hAnsi="方正黑体_GBK" w:eastAsia="方正黑体_GBK" w:cs="方正黑体_GBK"/>
          <w:b w:val="0"/>
          <w:bCs/>
          <w:color w:val="000000"/>
          <w:sz w:val="32"/>
          <w:szCs w:val="32"/>
          <w:highlight w:val="none"/>
        </w:rPr>
        <w:t>送达</w:t>
      </w:r>
    </w:p>
    <w:p w14:paraId="48326631">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（一）甲乙双方一致确认：</w:t>
      </w:r>
    </w:p>
    <w:p w14:paraId="4B4FDB7F">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甲方用于接收与本合同相关的文书、函件等全部材料的收件方式如下：</w:t>
      </w:r>
    </w:p>
    <w:p w14:paraId="516BB7B4">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收件人：</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，收件地址：</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 xml:space="preserve"> ，</w:t>
      </w:r>
    </w:p>
    <w:p w14:paraId="2C23D333">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收件人联系电话：</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；收件人邮箱：</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。收件人微信号：</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 xml:space="preserve">。  </w:t>
      </w:r>
    </w:p>
    <w:p w14:paraId="15220422">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乙方用于接收与本合同相关的文书、函件等全部材料的收件方式如下：</w:t>
      </w:r>
    </w:p>
    <w:p w14:paraId="51D72073">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收件人：</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，收件地址：</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 xml:space="preserve"> ，</w:t>
      </w:r>
    </w:p>
    <w:p w14:paraId="38A0E8DA">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收件人联系电话：</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；收件人邮箱：</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。收件人微信号：</w:t>
      </w:r>
      <w:r>
        <w:rPr>
          <w:rFonts w:hint="eastAsia" w:ascii="仿宋" w:eastAsia="仿宋" w:cs="仿宋"/>
          <w:color w:val="000000"/>
          <w:sz w:val="28"/>
          <w:szCs w:val="28"/>
          <w:highlight w:val="none"/>
          <w:u w:val="single"/>
          <w:lang w:bidi="ar-SA"/>
        </w:rPr>
        <w:t xml:space="preserve">              </w:t>
      </w:r>
      <w:r>
        <w:rPr>
          <w:rFonts w:hint="eastAsia" w:ascii="仿宋" w:eastAsia="仿宋" w:cs="仿宋"/>
          <w:color w:val="000000"/>
          <w:sz w:val="28"/>
          <w:szCs w:val="28"/>
          <w:highlight w:val="none"/>
          <w:lang w:bidi="ar-SA"/>
        </w:rPr>
        <w:t xml:space="preserve">。  </w:t>
      </w:r>
    </w:p>
    <w:p w14:paraId="370F47B2">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（二）一方变更上述收件信息的，应当在变更后3日内及时书面通知对方当事人，对方当事人实际收到变更通知前的送达仍为有效送达，电子送达与书面送达具有同等法律效力。</w:t>
      </w:r>
    </w:p>
    <w:p w14:paraId="10ABF932">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val="zh-CN" w:eastAsia="zh-CN" w:bidi="ar-SA"/>
        </w:rPr>
      </w:pPr>
      <w:r>
        <w:rPr>
          <w:rFonts w:hint="eastAsia" w:ascii="仿宋" w:eastAsia="仿宋" w:cs="仿宋"/>
          <w:color w:val="000000"/>
          <w:sz w:val="28"/>
          <w:szCs w:val="28"/>
          <w:highlight w:val="none"/>
          <w:lang w:bidi="ar-SA"/>
        </w:rPr>
        <w:t>（三）本条约定的地址、联系人及电子通信终端亦为双方工作联系往来、法律文书及争议解决时人民法院、仲裁机构等的法律文书送达地址，向任何一方当事人的上述地址送达的，均视为有效送达。</w:t>
      </w:r>
    </w:p>
    <w:p w14:paraId="06EEDEF7">
      <w:pPr>
        <w:keepNext w:val="0"/>
        <w:keepLines w:val="0"/>
        <w:pageBreakBefore w:val="0"/>
        <w:widowControl w:val="0"/>
        <w:shd w:val="clear"/>
        <w:kinsoku/>
        <w:wordWrap/>
        <w:overflowPunct/>
        <w:topLinePunct w:val="0"/>
        <w:autoSpaceDE/>
        <w:autoSpaceDN/>
        <w:bidi w:val="0"/>
        <w:snapToGrid w:val="0"/>
        <w:spacing w:line="579" w:lineRule="exact"/>
        <w:ind w:firstLine="560" w:firstLineChars="200"/>
        <w:textAlignment w:val="auto"/>
        <w:outlineLvl w:val="0"/>
        <w:rPr>
          <w:rFonts w:hint="eastAsia" w:ascii="仿宋" w:eastAsia="仿宋" w:cs="仿宋"/>
          <w:color w:val="000000"/>
          <w:sz w:val="28"/>
          <w:szCs w:val="28"/>
          <w:highlight w:val="none"/>
          <w:lang w:bidi="ar-SA"/>
        </w:rPr>
      </w:pPr>
      <w:r>
        <w:rPr>
          <w:rFonts w:hint="eastAsia" w:ascii="仿宋" w:eastAsia="仿宋" w:cs="仿宋"/>
          <w:color w:val="000000"/>
          <w:sz w:val="28"/>
          <w:szCs w:val="28"/>
          <w:highlight w:val="none"/>
          <w:lang w:bidi="ar-SA"/>
        </w:rPr>
        <w:t>（四）合同送达条款与争议解决条款均为独立条款，不受合同整体或其他条款效力的影响。</w:t>
      </w:r>
    </w:p>
    <w:p w14:paraId="06014BD6">
      <w:pPr>
        <w:keepNext w:val="0"/>
        <w:keepLines w:val="0"/>
        <w:pageBreakBefore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p>
    <w:p w14:paraId="56EDBD55">
      <w:pPr>
        <w:keepNext w:val="0"/>
        <w:keepLines w:val="0"/>
        <w:pageBreakBefore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十一、其他</w:t>
      </w:r>
    </w:p>
    <w:p w14:paraId="2F743AE1">
      <w:pPr>
        <w:keepNext w:val="0"/>
        <w:keepLines w:val="0"/>
        <w:pageBreakBefore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r>
        <w:rPr>
          <w:rFonts w:hint="eastAsia" w:ascii="华文仿宋" w:eastAsia="华文仿宋"/>
          <w:color w:val="000000"/>
          <w:sz w:val="32"/>
          <w:szCs w:val="32"/>
          <w:highlight w:val="none"/>
        </w:rPr>
        <w:t>本合同是甲、乙双方的真实意思表示，一经双方盖章即发生法律效力，本合同一式六份，甲乙双方各执三份。</w:t>
      </w:r>
    </w:p>
    <w:tbl>
      <w:tblPr>
        <w:tblStyle w:val="12"/>
        <w:tblpPr w:leftFromText="180" w:rightFromText="180" w:vertAnchor="text" w:horzAnchor="page" w:tblpX="1262" w:tblpY="838"/>
        <w:tblOverlap w:val="never"/>
        <w:tblW w:w="10093" w:type="dxa"/>
        <w:tblInd w:w="0" w:type="dxa"/>
        <w:tblLayout w:type="autofit"/>
        <w:tblCellMar>
          <w:top w:w="0" w:type="dxa"/>
          <w:left w:w="108" w:type="dxa"/>
          <w:bottom w:w="0" w:type="dxa"/>
          <w:right w:w="108" w:type="dxa"/>
        </w:tblCellMar>
      </w:tblPr>
      <w:tblGrid>
        <w:gridCol w:w="4536"/>
        <w:gridCol w:w="5557"/>
      </w:tblGrid>
      <w:tr w14:paraId="4B8944E7">
        <w:tblPrEx>
          <w:tblCellMar>
            <w:top w:w="0" w:type="dxa"/>
            <w:left w:w="108" w:type="dxa"/>
            <w:bottom w:w="0" w:type="dxa"/>
            <w:right w:w="108" w:type="dxa"/>
          </w:tblCellMar>
        </w:tblPrEx>
        <w:trPr>
          <w:trHeight w:val="934" w:hRule="atLeast"/>
        </w:trPr>
        <w:tc>
          <w:tcPr>
            <w:tcW w:w="4536" w:type="dxa"/>
            <w:tcBorders>
              <w:top w:val="nil"/>
              <w:left w:val="nil"/>
              <w:bottom w:val="nil"/>
              <w:right w:val="nil"/>
            </w:tcBorders>
            <w:noWrap w:val="0"/>
            <w:vAlign w:val="center"/>
          </w:tcPr>
          <w:p w14:paraId="79A958A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r>
              <w:rPr>
                <w:rFonts w:hint="eastAsia" w:ascii="华文仿宋" w:eastAsia="华文仿宋" w:cs="方正楷体_GBK"/>
                <w:color w:val="000000"/>
                <w:kern w:val="0"/>
                <w:sz w:val="32"/>
                <w:szCs w:val="32"/>
                <w:highlight w:val="none"/>
                <w:lang w:bidi="ar-SA"/>
              </w:rPr>
              <w:t>甲方：</w:t>
            </w:r>
          </w:p>
        </w:tc>
        <w:tc>
          <w:tcPr>
            <w:tcW w:w="5557" w:type="dxa"/>
            <w:tcBorders>
              <w:top w:val="nil"/>
              <w:left w:val="nil"/>
              <w:bottom w:val="nil"/>
              <w:right w:val="nil"/>
            </w:tcBorders>
            <w:noWrap w:val="0"/>
            <w:vAlign w:val="center"/>
          </w:tcPr>
          <w:p w14:paraId="711DBBD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r>
              <w:rPr>
                <w:rFonts w:hint="eastAsia" w:ascii="华文仿宋" w:eastAsia="华文仿宋" w:cs="方正楷体_GBK"/>
                <w:color w:val="000000"/>
                <w:kern w:val="0"/>
                <w:sz w:val="32"/>
                <w:szCs w:val="32"/>
                <w:highlight w:val="none"/>
                <w:lang w:bidi="ar-SA"/>
              </w:rPr>
              <w:t>乙方：</w:t>
            </w:r>
          </w:p>
        </w:tc>
      </w:tr>
      <w:tr w14:paraId="16AEA80D">
        <w:tblPrEx>
          <w:tblCellMar>
            <w:top w:w="0" w:type="dxa"/>
            <w:left w:w="108" w:type="dxa"/>
            <w:bottom w:w="0" w:type="dxa"/>
            <w:right w:w="108" w:type="dxa"/>
          </w:tblCellMar>
        </w:tblPrEx>
        <w:trPr>
          <w:trHeight w:val="819" w:hRule="atLeast"/>
        </w:trPr>
        <w:tc>
          <w:tcPr>
            <w:tcW w:w="4536" w:type="dxa"/>
            <w:tcBorders>
              <w:top w:val="nil"/>
              <w:left w:val="nil"/>
              <w:bottom w:val="nil"/>
              <w:right w:val="nil"/>
            </w:tcBorders>
            <w:noWrap w:val="0"/>
            <w:vAlign w:val="center"/>
          </w:tcPr>
          <w:p w14:paraId="01F6FAC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p>
          <w:p w14:paraId="3EBFA62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p>
          <w:p w14:paraId="4A957FD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r>
              <w:rPr>
                <w:rFonts w:hint="eastAsia" w:ascii="华文仿宋" w:eastAsia="华文仿宋" w:cs="方正楷体_GBK"/>
                <w:color w:val="000000"/>
                <w:kern w:val="0"/>
                <w:sz w:val="32"/>
                <w:szCs w:val="32"/>
                <w:highlight w:val="none"/>
                <w:lang w:bidi="ar-SA"/>
              </w:rPr>
              <w:t>法定代表人（或授权代表）：</w:t>
            </w:r>
          </w:p>
          <w:p w14:paraId="3CF6F0A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p>
          <w:p w14:paraId="05552E3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p>
        </w:tc>
        <w:tc>
          <w:tcPr>
            <w:tcW w:w="5557" w:type="dxa"/>
            <w:tcBorders>
              <w:top w:val="nil"/>
              <w:left w:val="nil"/>
              <w:bottom w:val="nil"/>
              <w:right w:val="nil"/>
            </w:tcBorders>
            <w:noWrap w:val="0"/>
            <w:vAlign w:val="center"/>
          </w:tcPr>
          <w:p w14:paraId="55C378A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textAlignment w:val="auto"/>
              <w:rPr>
                <w:rFonts w:hint="eastAsia" w:ascii="华文仿宋" w:eastAsia="华文仿宋" w:cs="方正楷体_GBK"/>
                <w:color w:val="000000"/>
                <w:kern w:val="0"/>
                <w:sz w:val="32"/>
                <w:szCs w:val="32"/>
                <w:highlight w:val="none"/>
                <w:lang w:bidi="ar-SA"/>
              </w:rPr>
            </w:pPr>
            <w:r>
              <w:rPr>
                <w:rFonts w:hint="eastAsia" w:ascii="华文仿宋" w:eastAsia="华文仿宋" w:cs="方正楷体_GBK"/>
                <w:color w:val="000000"/>
                <w:kern w:val="0"/>
                <w:sz w:val="32"/>
                <w:szCs w:val="32"/>
                <w:highlight w:val="none"/>
                <w:lang w:bidi="ar-SA"/>
              </w:rPr>
              <w:t>法定代表人（或授权代表）：</w:t>
            </w:r>
          </w:p>
        </w:tc>
      </w:tr>
      <w:tr w14:paraId="2904AAEF">
        <w:tblPrEx>
          <w:tblCellMar>
            <w:top w:w="0" w:type="dxa"/>
            <w:left w:w="108" w:type="dxa"/>
            <w:bottom w:w="0" w:type="dxa"/>
            <w:right w:w="108" w:type="dxa"/>
          </w:tblCellMar>
        </w:tblPrEx>
        <w:trPr>
          <w:trHeight w:val="689" w:hRule="atLeast"/>
        </w:trPr>
        <w:tc>
          <w:tcPr>
            <w:tcW w:w="4536" w:type="dxa"/>
            <w:tcBorders>
              <w:top w:val="nil"/>
              <w:left w:val="nil"/>
              <w:bottom w:val="nil"/>
              <w:right w:val="nil"/>
            </w:tcBorders>
            <w:noWrap w:val="0"/>
            <w:vAlign w:val="center"/>
          </w:tcPr>
          <w:p w14:paraId="1E7B3D65">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579" w:lineRule="exact"/>
              <w:ind w:left="0" w:right="0" w:firstLine="640" w:firstLineChars="200"/>
              <w:textAlignment w:val="auto"/>
              <w:rPr>
                <w:rFonts w:hint="eastAsia" w:ascii="华文仿宋" w:eastAsia="华文仿宋" w:cs="方正楷体_GBK"/>
                <w:color w:val="000000"/>
                <w:kern w:val="0"/>
                <w:sz w:val="32"/>
                <w:szCs w:val="32"/>
                <w:highlight w:val="none"/>
                <w:lang w:val="en-US" w:eastAsia="zh-CN" w:bidi="ar-SA"/>
              </w:rPr>
            </w:pPr>
            <w:r>
              <w:rPr>
                <w:rFonts w:hint="eastAsia" w:ascii="华文仿宋" w:eastAsia="华文仿宋" w:cs="方正楷体_GBK"/>
                <w:color w:val="000000"/>
                <w:kern w:val="0"/>
                <w:sz w:val="32"/>
                <w:szCs w:val="32"/>
                <w:highlight w:val="none"/>
                <w:lang w:val="en-US" w:eastAsia="zh-CN" w:bidi="ar-SA"/>
              </w:rPr>
              <w:t>年   月   日</w:t>
            </w:r>
          </w:p>
        </w:tc>
        <w:tc>
          <w:tcPr>
            <w:tcW w:w="5557" w:type="dxa"/>
            <w:tcBorders>
              <w:top w:val="nil"/>
              <w:left w:val="nil"/>
              <w:bottom w:val="nil"/>
              <w:right w:val="nil"/>
            </w:tcBorders>
            <w:noWrap w:val="0"/>
            <w:vAlign w:val="center"/>
          </w:tcPr>
          <w:p w14:paraId="6972DBE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79" w:lineRule="exact"/>
              <w:ind w:left="0" w:right="0" w:firstLine="640" w:firstLineChars="200"/>
              <w:textAlignment w:val="auto"/>
              <w:rPr>
                <w:rFonts w:hint="eastAsia" w:ascii="华文仿宋" w:eastAsia="华文仿宋" w:cs="方正楷体_GBK"/>
                <w:color w:val="000000"/>
                <w:kern w:val="0"/>
                <w:sz w:val="32"/>
                <w:szCs w:val="32"/>
                <w:highlight w:val="none"/>
                <w:lang w:bidi="ar-SA"/>
              </w:rPr>
            </w:pPr>
            <w:r>
              <w:rPr>
                <w:rFonts w:hint="eastAsia" w:ascii="华文仿宋" w:eastAsia="华文仿宋" w:cs="方正楷体_GBK"/>
                <w:color w:val="000000"/>
                <w:kern w:val="0"/>
                <w:sz w:val="32"/>
                <w:szCs w:val="32"/>
                <w:highlight w:val="none"/>
                <w:lang w:bidi="ar-SA"/>
              </w:rPr>
              <w:t>年    月   日</w:t>
            </w:r>
          </w:p>
        </w:tc>
      </w:tr>
    </w:tbl>
    <w:p w14:paraId="2A397CC3">
      <w:pPr>
        <w:keepNext w:val="0"/>
        <w:keepLines w:val="0"/>
        <w:pageBreakBefore w:val="0"/>
        <w:shd w:val="clear"/>
        <w:kinsoku/>
        <w:wordWrap/>
        <w:overflowPunct/>
        <w:topLinePunct w:val="0"/>
        <w:autoSpaceDE/>
        <w:autoSpaceDN/>
        <w:bidi w:val="0"/>
        <w:adjustRightInd w:val="0"/>
        <w:snapToGrid w:val="0"/>
        <w:spacing w:line="579" w:lineRule="exact"/>
        <w:ind w:firstLine="640" w:firstLineChars="200"/>
        <w:textAlignment w:val="auto"/>
        <w:rPr>
          <w:rFonts w:hint="eastAsia" w:ascii="华文仿宋" w:eastAsia="华文仿宋"/>
          <w:color w:val="000000"/>
          <w:sz w:val="32"/>
          <w:szCs w:val="32"/>
          <w:highlight w:val="none"/>
        </w:rPr>
      </w:pPr>
    </w:p>
    <w:p w14:paraId="31539FC7">
      <w:pPr>
        <w:keepNext w:val="0"/>
        <w:keepLines w:val="0"/>
        <w:pageBreakBefore w:val="0"/>
        <w:shd w:val="clear"/>
        <w:kinsoku/>
        <w:wordWrap/>
        <w:overflowPunct/>
        <w:topLinePunct w:val="0"/>
        <w:autoSpaceDE/>
        <w:autoSpaceDN/>
        <w:bidi w:val="0"/>
        <w:spacing w:line="579" w:lineRule="exact"/>
        <w:textAlignment w:val="auto"/>
        <w:rPr>
          <w:rFonts w:hint="eastAsia"/>
          <w:color w:val="000000"/>
          <w:highlight w:val="none"/>
        </w:rPr>
      </w:pPr>
    </w:p>
    <w:p w14:paraId="2A80EDED">
      <w:pPr>
        <w:keepNext w:val="0"/>
        <w:keepLines w:val="0"/>
        <w:pageBreakBefore w:val="0"/>
        <w:shd w:val="clear"/>
        <w:kinsoku/>
        <w:wordWrap/>
        <w:overflowPunct/>
        <w:topLinePunct w:val="0"/>
        <w:autoSpaceDE/>
        <w:autoSpaceDN/>
        <w:bidi w:val="0"/>
        <w:spacing w:line="579" w:lineRule="exact"/>
        <w:textAlignment w:val="auto"/>
        <w:rPr>
          <w:rFonts w:hint="eastAsia" w:ascii="方正仿宋_GBK" w:eastAsia="方正仿宋_GBK"/>
          <w:b/>
          <w:color w:val="000000"/>
          <w:sz w:val="28"/>
          <w:szCs w:val="28"/>
          <w:highlight w:val="none"/>
        </w:rPr>
      </w:pPr>
    </w:p>
    <w:p w14:paraId="1057F70F">
      <w:pPr>
        <w:keepNext w:val="0"/>
        <w:keepLines w:val="0"/>
        <w:pageBreakBefore w:val="0"/>
        <w:shd w:val="clear"/>
        <w:kinsoku/>
        <w:wordWrap/>
        <w:overflowPunct/>
        <w:topLinePunct w:val="0"/>
        <w:autoSpaceDE/>
        <w:autoSpaceDN/>
        <w:bidi w:val="0"/>
        <w:spacing w:line="579" w:lineRule="exact"/>
        <w:textAlignment w:val="auto"/>
        <w:rPr>
          <w:rFonts w:hint="eastAsia"/>
          <w:lang w:val="en-US" w:eastAsia="zh-CN"/>
        </w:rPr>
      </w:pPr>
    </w:p>
    <w:p w14:paraId="3A8ACF27">
      <w:pPr>
        <w:keepNext w:val="0"/>
        <w:keepLines w:val="0"/>
        <w:pageBreakBefore w:val="0"/>
        <w:shd w:val="clear"/>
        <w:kinsoku/>
        <w:wordWrap/>
        <w:overflowPunct/>
        <w:topLinePunct w:val="0"/>
        <w:autoSpaceDE/>
        <w:autoSpaceDN/>
        <w:bidi w:val="0"/>
        <w:spacing w:line="579"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w:t>
      </w:r>
    </w:p>
    <w:sectPr>
      <w:headerReference r:id="rId3" w:type="default"/>
      <w:footerReference r:id="rId4" w:type="default"/>
      <w:pgSz w:w="11906" w:h="16838"/>
      <w:pgMar w:top="1440" w:right="1803" w:bottom="1440" w:left="1803" w:header="851"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D691B5E-10B2-40B6-8950-ECC86C2B42B7}"/>
  </w:font>
  <w:font w:name="仿宋_GB2312">
    <w:panose1 w:val="0201060903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方正仿宋_GBK">
    <w:panose1 w:val="02000000000000000000"/>
    <w:charset w:val="86"/>
    <w:family w:val="auto"/>
    <w:pitch w:val="default"/>
    <w:sig w:usb0="A00002BF" w:usb1="38CF7CFA" w:usb2="00082016" w:usb3="00000000" w:csb0="00040001" w:csb1="00000000"/>
    <w:embedRegular r:id="rId2" w:fontKey="{42C3E57C-A2C0-499B-8B40-498414AB6269}"/>
  </w:font>
  <w:font w:name="仿宋">
    <w:panose1 w:val="02010609060101010101"/>
    <w:charset w:val="86"/>
    <w:family w:val="modern"/>
    <w:pitch w:val="default"/>
    <w:sig w:usb0="800002BF" w:usb1="38CF7CFA" w:usb2="00000016" w:usb3="00000000" w:csb0="00040001" w:csb1="00000000"/>
    <w:embedRegular r:id="rId3" w:fontKey="{D2A8D24C-1531-44FF-A857-26E8F93B2FFB}"/>
  </w:font>
  <w:font w:name="方正小标宋_GBK">
    <w:panose1 w:val="02000000000000000000"/>
    <w:charset w:val="86"/>
    <w:family w:val="auto"/>
    <w:pitch w:val="default"/>
    <w:sig w:usb0="A00002BF" w:usb1="38CF7CFA" w:usb2="00080016" w:usb3="00000000" w:csb0="00040001" w:csb1="00000000"/>
    <w:embedRegular r:id="rId4" w:fontKey="{D48D0A8D-0EAC-464A-BF04-55F6E02933AC}"/>
  </w:font>
  <w:font w:name="方正仿宋_GB2312">
    <w:panose1 w:val="02000000000000000000"/>
    <w:charset w:val="86"/>
    <w:family w:val="auto"/>
    <w:pitch w:val="default"/>
    <w:sig w:usb0="A00002BF" w:usb1="184F6CFA" w:usb2="00000012" w:usb3="00000000" w:csb0="00040001" w:csb1="00000000"/>
    <w:embedRegular r:id="rId5" w:fontKey="{DBD7B1C1-92B5-4BF1-86BD-CB0817152A47}"/>
  </w:font>
  <w:font w:name="新宋体">
    <w:panose1 w:val="02010609030101010101"/>
    <w:charset w:val="86"/>
    <w:family w:val="modern"/>
    <w:pitch w:val="default"/>
    <w:sig w:usb0="00000203" w:usb1="288F0000" w:usb2="00000006" w:usb3="00000000" w:csb0="00040001" w:csb1="00000000"/>
    <w:embedRegular r:id="rId6" w:fontKey="{03DE84FF-3AFA-4EFE-9454-B6F51E78E48F}"/>
  </w:font>
  <w:font w:name="华文仿宋">
    <w:panose1 w:val="02010600040101010101"/>
    <w:charset w:val="86"/>
    <w:family w:val="auto"/>
    <w:pitch w:val="default"/>
    <w:sig w:usb0="00000287" w:usb1="080F0000" w:usb2="00000000" w:usb3="00000000" w:csb0="0004009F" w:csb1="DFD70000"/>
    <w:embedRegular r:id="rId7" w:fontKey="{4526E127-57E8-4DB6-B89B-76A2016759B7}"/>
  </w:font>
  <w:font w:name="方正黑体_GBK">
    <w:panose1 w:val="02000000000000000000"/>
    <w:charset w:val="86"/>
    <w:family w:val="auto"/>
    <w:pitch w:val="default"/>
    <w:sig w:usb0="A00002BF" w:usb1="38CF7CFA" w:usb2="00082016" w:usb3="00000000" w:csb0="00040001" w:csb1="00000000"/>
    <w:embedRegular r:id="rId8" w:fontKey="{DCDAF0CE-5780-471C-A705-571D48695808}"/>
  </w:font>
  <w:font w:name="方正楷体_GBK">
    <w:panose1 w:val="02000000000000000000"/>
    <w:charset w:val="86"/>
    <w:family w:val="auto"/>
    <w:pitch w:val="default"/>
    <w:sig w:usb0="A00002BF" w:usb1="38CF7CFA" w:usb2="00082016" w:usb3="00000000" w:csb0="00040001" w:csb1="00000000"/>
    <w:embedRegular r:id="rId9" w:fontKey="{B2068932-1F1F-4497-8F41-77613D9FEB0A}"/>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B006">
    <w:pPr>
      <w:pStyle w:val="8"/>
      <w:framePr w:wrap="around" w:vAnchor="text" w:hAnchor="page" w:x="5863" w:y="1"/>
    </w:pPr>
    <w:r>
      <w:fldChar w:fldCharType="begin"/>
    </w:r>
    <w:r>
      <w:instrText xml:space="preserve"> PAGE \* Arabic </w:instrText>
    </w:r>
    <w:r>
      <w:fldChar w:fldCharType="separate"/>
    </w:r>
    <w:r>
      <w:t>19</w:t>
    </w:r>
    <w:r>
      <w:fldChar w:fldCharType="end"/>
    </w:r>
  </w:p>
  <w:p w14:paraId="7D3A5A8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1E4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1025"/>
    <w:multiLevelType w:val="singleLevel"/>
    <w:tmpl w:val="A0591025"/>
    <w:lvl w:ilvl="0" w:tentative="0">
      <w:start w:val="1"/>
      <w:numFmt w:val="chineseCounting"/>
      <w:suff w:val="nothing"/>
      <w:lvlText w:val="%1、"/>
      <w:lvlJc w:val="left"/>
      <w:pPr>
        <w:tabs>
          <w:tab w:val="left" w:pos="0"/>
        </w:tabs>
        <w:ind w:left="0" w:firstLine="0"/>
      </w:pPr>
      <w:rPr>
        <w:rFonts w:hint="eastAsia"/>
      </w:rPr>
    </w:lvl>
  </w:abstractNum>
  <w:abstractNum w:abstractNumId="1">
    <w:nsid w:val="6E9C0456"/>
    <w:multiLevelType w:val="singleLevel"/>
    <w:tmpl w:val="6E9C0456"/>
    <w:lvl w:ilvl="0" w:tentative="0">
      <w:start w:val="1"/>
      <w:numFmt w:val="chineseCounting"/>
      <w:suff w:val="nothing"/>
      <w:lvlText w:val="（%1）"/>
      <w:lvlJc w:val="left"/>
      <w:pPr>
        <w:tabs>
          <w:tab w:val="left" w:pos="0"/>
        </w:tabs>
        <w:ind w:left="0" w:firstLine="0"/>
      </w:pPr>
      <w:rPr>
        <w:rFonts w:hint="eastAsia"/>
        <w:b w:val="0"/>
        <w:bCs w:val="0"/>
      </w:rPr>
    </w:lvl>
  </w:abstractNum>
  <w:abstractNum w:abstractNumId="2">
    <w:nsid w:val="7064BC2E"/>
    <w:multiLevelType w:val="singleLevel"/>
    <w:tmpl w:val="7064BC2E"/>
    <w:lvl w:ilvl="0" w:tentative="0">
      <w:start w:val="2"/>
      <w:numFmt w:val="chineseCounting"/>
      <w:suff w:val="space"/>
      <w:lvlText w:val="第%1部分"/>
      <w:lvlJc w:val="left"/>
      <w:pPr>
        <w:tabs>
          <w:tab w:val="left" w:pos="0"/>
        </w:tabs>
        <w:ind w:left="0" w:firstLine="0"/>
      </w:pPr>
      <w:rPr>
        <w:rFonts w:hint="eastAsia" w:ascii="方正小标宋_GBK" w:hAnsi="方正小标宋_GBK" w:eastAsia="方正小标宋_GBK" w:cs="方正小标宋_GBK"/>
        <w:b w:val="0"/>
        <w:bCs w:val="0"/>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E51FD"/>
    <w:rsid w:val="02CA4724"/>
    <w:rsid w:val="04866D6D"/>
    <w:rsid w:val="1176620D"/>
    <w:rsid w:val="14DE5650"/>
    <w:rsid w:val="1EE412CD"/>
    <w:rsid w:val="2245341D"/>
    <w:rsid w:val="47FB2B51"/>
    <w:rsid w:val="569A494A"/>
    <w:rsid w:val="5738327B"/>
    <w:rsid w:val="5AA65046"/>
    <w:rsid w:val="60187741"/>
    <w:rsid w:val="62C70D09"/>
    <w:rsid w:val="66AE51FD"/>
    <w:rsid w:val="719433B0"/>
    <w:rsid w:val="73F168DB"/>
    <w:rsid w:val="787D5E27"/>
    <w:rsid w:val="79F1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sz w:val="24"/>
      <w:szCs w:val="24"/>
      <w:lang w:val="en-US" w:eastAsia="en-US" w:bidi="ar-SA"/>
    </w:rPr>
  </w:style>
  <w:style w:type="paragraph" w:styleId="3">
    <w:name w:val="Normal Indent"/>
    <w:basedOn w:val="1"/>
    <w:next w:val="1"/>
    <w:qFormat/>
    <w:uiPriority w:val="0"/>
    <w:pPr>
      <w:ind w:firstLine="200" w:firstLineChars="200"/>
    </w:p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next w:val="6"/>
    <w:qFormat/>
    <w:uiPriority w:val="0"/>
    <w:pPr>
      <w:ind w:firstLine="420"/>
    </w:pPr>
    <w:rPr>
      <w:kern w:val="2"/>
    </w:rPr>
  </w:style>
  <w:style w:type="paragraph" w:styleId="6">
    <w:name w:val="envelope return"/>
    <w:basedOn w:val="1"/>
    <w:qFormat/>
    <w:uiPriority w:val="0"/>
    <w:pPr>
      <w:snapToGrid w:val="0"/>
      <w:jc w:val="left"/>
    </w:pPr>
    <w:rPr>
      <w:rFonts w:ascii="Arial" w:hAnsi="Arial" w:eastAsia="DFKai-SB" w:cs="Arial"/>
      <w:sz w:val="28"/>
      <w:lang w:eastAsia="zh-TW" w:bidi="ar-SA"/>
    </w:rPr>
  </w:style>
  <w:style w:type="paragraph" w:styleId="7">
    <w:name w:val="Date"/>
    <w:basedOn w:val="1"/>
    <w:next w:val="1"/>
    <w:qFormat/>
    <w:uiPriority w:val="0"/>
  </w:style>
  <w:style w:type="paragraph" w:styleId="8">
    <w:name w:val="footer"/>
    <w:basedOn w:val="1"/>
    <w:next w:val="1"/>
    <w:qFormat/>
    <w:uiPriority w:val="0"/>
    <w:pPr>
      <w:tabs>
        <w:tab w:val="center" w:pos="4153"/>
        <w:tab w:val="right" w:pos="8306"/>
      </w:tabs>
      <w:jc w:val="left"/>
    </w:pPr>
    <w:rPr>
      <w:kern w:val="2"/>
      <w:sz w:val="18"/>
      <w:szCs w:val="18"/>
    </w:rPr>
  </w:style>
  <w:style w:type="paragraph" w:styleId="9">
    <w:name w:val="header"/>
    <w:basedOn w:val="1"/>
    <w:qFormat/>
    <w:uiPriority w:val="0"/>
    <w:pPr>
      <w:pBdr>
        <w:bottom w:val="single" w:color="000000" w:sz="6" w:space="1"/>
      </w:pBdr>
      <w:tabs>
        <w:tab w:val="center" w:pos="4153"/>
        <w:tab w:val="right" w:pos="8306"/>
      </w:tabs>
      <w:jc w:val="center"/>
    </w:pPr>
    <w:rPr>
      <w:kern w:val="2"/>
      <w:sz w:val="18"/>
      <w:szCs w:val="18"/>
    </w:rPr>
  </w:style>
  <w:style w:type="paragraph" w:styleId="10">
    <w:name w:val="Normal (Web)"/>
    <w:basedOn w:val="1"/>
    <w:qFormat/>
    <w:uiPriority w:val="0"/>
    <w:pPr>
      <w:spacing w:beforeAutospacing="1" w:afterAutospacing="1"/>
      <w:jc w:val="left"/>
    </w:pPr>
    <w:rPr>
      <w:rFonts w:ascii="Calibri" w:hAnsi="Calibri" w:cs="Calibri"/>
      <w:sz w:val="24"/>
      <w:lang w:bidi="ar-SA"/>
    </w:rPr>
  </w:style>
  <w:style w:type="paragraph" w:styleId="11">
    <w:name w:val="Body Text First Indent 2"/>
    <w:basedOn w:val="5"/>
    <w:next w:val="1"/>
    <w:qFormat/>
    <w:uiPriority w:val="0"/>
    <w:pPr>
      <w:spacing w:after="120" w:afterAutospacing="0" w:line="240" w:lineRule="auto"/>
      <w:ind w:left="200" w:leftChars="200" w:firstLine="200" w:firstLineChars="200"/>
    </w:pPr>
    <w:rPr>
      <w:sz w:val="21"/>
    </w:rPr>
  </w:style>
  <w:style w:type="paragraph" w:customStyle="1" w:styleId="1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8440</Words>
  <Characters>8589</Characters>
  <Lines>0</Lines>
  <Paragraphs>0</Paragraphs>
  <TotalTime>3</TotalTime>
  <ScaleCrop>false</ScaleCrop>
  <LinksUpToDate>false</LinksUpToDate>
  <CharactersWithSpaces>9748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2025-03-20T00:52:00Z</dcterms:created>
  <dc:creator>^_^</dc:creator>
  <cp:lastModifiedBy>Simon</cp:lastModifiedBy>
  <dcterms:modified xsi:type="dcterms:W3CDTF">2025-03-20T01:42:33Z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74A87E9109FB4F6FAE15D643C377EF05_11</vt:lpwstr>
  </property>
  <property fmtid="{D5CDD505-2E9C-101B-9397-08002B2CF9AE}" pid="4" name="KSOTemplateDocerSaveRecord">
    <vt:lpwstr>eyJoZGlkIjoiNGNiMmIxMjkzNTYzNjI2YzAwMTY1NWFkMDMyZmM0ZTYiLCJ1c2VySWQiOiI0ODgwNjkyNDQifQ==</vt:lpwstr>
  </property>
</Properties>
</file>